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a8a9" w14:textId="a73a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июня 2014 года № 268. Зарегистрировано Департаментом юстиции Костанайской области 17 июля 2014 года № 4939.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</w:t>
      </w:r>
      <w:r>
        <w:rPr>
          <w:rFonts w:ascii="Times New Roman"/>
          <w:b w:val="false"/>
          <w:i w:val="false"/>
          <w:color w:val="000000"/>
          <w:sz w:val="28"/>
        </w:rPr>
        <w:t>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Выдача, переоформление и продление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Жаулыбаев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268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
вследствие ядерных испытаний на</w:t>
      </w:r>
      <w:r>
        <w:br/>
      </w:r>
      <w:r>
        <w:rPr>
          <w:rFonts w:ascii="Times New Roman"/>
          <w:b/>
          <w:i w:val="false"/>
          <w:color w:val="000000"/>
        </w:rPr>
        <w:t>
Семипалатинском испытательном ядерном</w:t>
      </w:r>
      <w:r>
        <w:br/>
      </w:r>
      <w:r>
        <w:rPr>
          <w:rFonts w:ascii="Times New Roman"/>
          <w:b/>
          <w:i w:val="false"/>
          <w:color w:val="000000"/>
        </w:rPr>
        <w:t>
полигоне, выплата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денежной компенсации,</w:t>
      </w:r>
      <w:r>
        <w:br/>
      </w:r>
      <w:r>
        <w:rPr>
          <w:rFonts w:ascii="Times New Roman"/>
          <w:b/>
          <w:i w:val="false"/>
          <w:color w:val="000000"/>
        </w:rPr>
        <w:t>
выдача удостоверений"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районов, городов областного значения)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 и ЦОНом: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филиале Республиканского государственного казенного предприятия "Государственный центр по выплате пенсий" (далее – ГЦВП):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путем перечисления на лицевые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подача услугополучателем заявления (ий), по формам согласно приложению (ям)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утвержденному постановлением Правительства Республики Казахстан от 11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 населения" (далее – Стандарт),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осуществляет их регистрацию, выдает талон с указанием даты регистрации и получения услугополучателем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ответственного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ознакомления и наложения соответствующей визы,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или отказе в регистрации гражданам пострадавшими вследствие ядерных испытаний на Семипалатинском испытательном ядерном полигоне, 18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выдача удостоверения впервые обратившимся услугополучателям – в течение 3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подразделении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или отказе в регистрации гражданам пострадавшими вследствие ядерных испытаний на Семипалатинском испытательном ядерном полигоне, 18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выдача удостоверения впервые обратившимся услугополучателям – в течение 3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заявлений и полноту пакета представленных документов,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работником ЦОНа выдается расписка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расписку, в которой указывается перечень принятых документов, фамилия, имя и отчество (при наличии) работника ЦОНа, принявшего заявление, дата и время подачи заявления,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ЦОНа подготавливает документы и направляет их услугодателю через курьерскую или иную уполномоченную на это связь,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рассматривает документы и направляет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или отказе в регистрации гражданам пострадавшими вследствие ядерных испытаний на Семипалатинском испытательном ядерном полигоне, 17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удостоверения,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выдача удостоверения впервые обратившимся услугополучателям – в течение 2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ЦОНа в срок, указанный в расписке о приеме соответствующих документов,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единовременной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денежной компенсации, выдача удостоверений"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единовременной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денежной компенсации, выдача удостоверений"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 Семипалатинском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единовременной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денежной компенсации, выдача удостоверений"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учет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полигоне, выплата</w:t>
      </w:r>
      <w:r>
        <w:br/>
      </w:r>
      <w:r>
        <w:rPr>
          <w:rFonts w:ascii="Times New Roman"/>
          <w:b/>
          <w:i w:val="false"/>
          <w:color w:val="000000"/>
        </w:rPr>
        <w:t>
единовременной государственной денежной</w:t>
      </w:r>
      <w:r>
        <w:br/>
      </w:r>
      <w:r>
        <w:rPr>
          <w:rFonts w:ascii="Times New Roman"/>
          <w:b/>
          <w:i w:val="false"/>
          <w:color w:val="000000"/>
        </w:rPr>
        <w:t>
компенсации, выдача удостоверений"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2014 года № 268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"Выдача, переоформление и продление</w:t>
      </w:r>
      <w:r>
        <w:br/>
      </w:r>
      <w:r>
        <w:rPr>
          <w:rFonts w:ascii="Times New Roman"/>
          <w:b/>
          <w:i w:val="false"/>
          <w:color w:val="000000"/>
        </w:rPr>
        <w:t>
разрешения иностранному работнику на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трудоустройство и работодателям на</w:t>
      </w:r>
      <w:r>
        <w:br/>
      </w:r>
      <w:r>
        <w:rPr>
          <w:rFonts w:ascii="Times New Roman"/>
          <w:b/>
          <w:i w:val="false"/>
          <w:color w:val="000000"/>
        </w:rPr>
        <w:t>
привлечение иностранной рабочей силы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трудовой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</w:p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соответсвующей административно-территориальной единицы" (далее – государственная услуга) оказывается местными исполнительными органами области (государственное учреждение "Управление координации занятости и социальных программ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и продление разрешения услугополучателю (работодателю)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и продление разрешения услугополучателю (иностранному работнику) на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и (или) бумажная.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подача услугополучателем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соответсвующей административно-территориальной единицы", утвержденному постановлением Правительства Республики Казахстан от 11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 населения" (далее – Стандарт)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документы) либо запрос в форме электронного документа, удостоверенный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 при выдаче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осуществляет их регистрацию, выдает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фамилия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в течение 12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 при переоформлении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порталом, осуществляет их регистрацию, выдает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фамилия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 при продлении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порталом, осуществляет их регистрацию, выдает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фамилия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при обращении услугополучателя к услугодателю,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 при выдаче и продлении разрешения на трудоустройство: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порталом, осуществляет их регистрацию, выдает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уведомляет услугополучателя о принятом решении,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 при переоформлении разрешения на трудоустройство: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услугополучателем либо порталом, осуществляет их регистрацию, выдает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фамилии и инициалов лица, принявшего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если иное не предусмотрено законами Республики Казахстан,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отрывной талон заявления с указанием даты регистрации и даты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фамилия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в течение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9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(работниками), длительность каждой процедуры (действия) при выдаче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направляется руководителю услугодателя для принятия решения, в течение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передается ответственному исполнителю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уведомляется услугополучатель о принятом решении,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сотрудником услугодателя принимаются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ответственным исполнителем услугодателя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между структурными подразделениями (работниками), длительность каждой процедуры (действия) при переоформлении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передается ответственному исполнителю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уведомляется услугополучатель о принятом решении,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принимаются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ответственным исполнителем услугодателя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(действий) между структурными подразделениями (работниками), длительность каждой процедуры (действия) при продлении разрешения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передается ответственному исполнителю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уведомляется услугополучатель о принятом решении,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услугополучателя к услугодателю,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между структурными подразделениями (работниками), длительность каждой процедуры (действия) при выдаче и продлении разрешения на трудоустройство: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передается ответственному исполнителю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уведомляется услугополучатель о принятом решении,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сотрудником услугодателя принимаются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работодателя), в течение 20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ответственным исполнителем услугодателя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процедур (действий) между структурными подразделениями (работниками), длительность каждой процедуры (действия) при переоформлении разрешения на трудоустройство: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услугодателя осуществляется прием и регистрация документов,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передача документов руководителю услугодателя для определения ответственного исполнителя,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услугодателя определяется ответственный исполнитель, документы передаются ответственному исполнителю,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услугодателя рассматриваются представленные документы, подготавливается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руководителем услугодателя принимается решение и подписывается проект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который передается ответственному исполнителю услугодателя,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ответственным исполнителем услугодателя выдается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5).</w:t>
      </w:r>
    </w:p>
    <w:bookmarkEnd w:id="20"/>
    <w:bookmarkStart w:name="z1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порядка обращения и последовательности процедур (действий) услугополучателя и услугодателя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 государственной услуги, заполнение полей электронного запроса и прикрепление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 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продление разрешения иностранному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работнику на трудоустройство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работодателям на привлечение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рабочей силы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соответсвующей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административно-территориальной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единицы"     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</w:t>
      </w:r>
      <w:r>
        <w:br/>
      </w:r>
      <w:r>
        <w:rPr>
          <w:rFonts w:ascii="Times New Roman"/>
          <w:b/>
          <w:i w:val="false"/>
          <w:color w:val="000000"/>
        </w:rPr>
        <w:t>
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(Диаграмма № 1)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(Диаграмма № 2)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</w:t>
      </w:r>
      <w:r>
        <w:br/>
      </w:r>
      <w:r>
        <w:rPr>
          <w:rFonts w:ascii="Times New Roman"/>
          <w:b/>
          <w:i w:val="false"/>
          <w:color w:val="000000"/>
        </w:rPr>
        <w:t>
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(Диаграмма № 3)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</w:t>
      </w:r>
      <w:r>
        <w:br/>
      </w:r>
      <w:r>
        <w:rPr>
          <w:rFonts w:ascii="Times New Roman"/>
          <w:b/>
          <w:i w:val="false"/>
          <w:color w:val="000000"/>
        </w:rPr>
        <w:t>
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(Диаграмма № 4)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</w:t>
      </w:r>
      <w:r>
        <w:br/>
      </w:r>
      <w:r>
        <w:rPr>
          <w:rFonts w:ascii="Times New Roman"/>
          <w:b/>
          <w:i w:val="false"/>
          <w:color w:val="000000"/>
        </w:rPr>
        <w:t>
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
(действия) (Диаграмма № 5)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продление разрешения иностранному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работнику на трудоустройство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работодателям на привлечение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рабочей силы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соответсвующей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административно-территориальной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единицы"        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продление разрешения иностранному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работнику на трудоустройство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работодателям на привлечение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рабочей силы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соответсвующей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административно-территориальной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единицы"      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 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 переоформление</w:t>
      </w:r>
      <w:r>
        <w:br/>
      </w:r>
      <w:r>
        <w:rPr>
          <w:rFonts w:ascii="Times New Roman"/>
          <w:b/>
          <w:i w:val="false"/>
          <w:color w:val="000000"/>
        </w:rPr>
        <w:t>
и продление разрешения иностранному работнику</w:t>
      </w:r>
      <w:r>
        <w:br/>
      </w:r>
      <w:r>
        <w:rPr>
          <w:rFonts w:ascii="Times New Roman"/>
          <w:b/>
          <w:i w:val="false"/>
          <w:color w:val="000000"/>
        </w:rPr>
        <w:t>
на трудоустройство и работодателям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трудовой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соответсвующей административно-территориальной</w:t>
      </w:r>
      <w:r>
        <w:br/>
      </w:r>
      <w:r>
        <w:rPr>
          <w:rFonts w:ascii="Times New Roman"/>
          <w:b/>
          <w:i w:val="false"/>
          <w:color w:val="000000"/>
        </w:rPr>
        <w:t>
единицы" при выдаче разрешения на</w:t>
      </w:r>
      <w:r>
        <w:br/>
      </w:r>
      <w:r>
        <w:rPr>
          <w:rFonts w:ascii="Times New Roman"/>
          <w:b/>
          <w:i w:val="false"/>
          <w:color w:val="000000"/>
        </w:rPr>
        <w:t>
привлечение иностранной рабочей силы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"Выдача, переоформление и продление</w:t>
      </w:r>
      <w:r>
        <w:br/>
      </w:r>
      <w:r>
        <w:rPr>
          <w:rFonts w:ascii="Times New Roman"/>
          <w:b/>
          <w:i w:val="false"/>
          <w:color w:val="000000"/>
        </w:rPr>
        <w:t>
разрешения иностранному работнику</w:t>
      </w:r>
      <w:r>
        <w:br/>
      </w:r>
      <w:r>
        <w:rPr>
          <w:rFonts w:ascii="Times New Roman"/>
          <w:b/>
          <w:i w:val="false"/>
          <w:color w:val="000000"/>
        </w:rPr>
        <w:t>
на трудоустройство и работодателям</w:t>
      </w:r>
      <w:r>
        <w:br/>
      </w:r>
      <w:r>
        <w:rPr>
          <w:rFonts w:ascii="Times New Roman"/>
          <w:b/>
          <w:i w:val="false"/>
          <w:color w:val="000000"/>
        </w:rPr>
        <w:t>
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
при переоформлении разрешения на</w:t>
      </w:r>
      <w:r>
        <w:br/>
      </w:r>
      <w:r>
        <w:rPr>
          <w:rFonts w:ascii="Times New Roman"/>
          <w:b/>
          <w:i w:val="false"/>
          <w:color w:val="000000"/>
        </w:rPr>
        <w:t>
привлечение иностранной рабочей силы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и 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
иностранному работнику на трудоустройство</w:t>
      </w:r>
      <w:r>
        <w:br/>
      </w:r>
      <w:r>
        <w:rPr>
          <w:rFonts w:ascii="Times New Roman"/>
          <w:b/>
          <w:i w:val="false"/>
          <w:color w:val="000000"/>
        </w:rPr>
        <w:t>
и работодателям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
при продлении разрешения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 переоформление</w:t>
      </w:r>
      <w:r>
        <w:br/>
      </w:r>
      <w:r>
        <w:rPr>
          <w:rFonts w:ascii="Times New Roman"/>
          <w:b/>
          <w:i w:val="false"/>
          <w:color w:val="000000"/>
        </w:rPr>
        <w:t>
и продление разрешения иностранному</w:t>
      </w:r>
      <w:r>
        <w:br/>
      </w:r>
      <w:r>
        <w:rPr>
          <w:rFonts w:ascii="Times New Roman"/>
          <w:b/>
          <w:i w:val="false"/>
          <w:color w:val="000000"/>
        </w:rPr>
        <w:t>
работнику на трудоустройство и работодателям</w:t>
      </w:r>
      <w:r>
        <w:br/>
      </w:r>
      <w:r>
        <w:rPr>
          <w:rFonts w:ascii="Times New Roman"/>
          <w:b/>
          <w:i w:val="false"/>
          <w:color w:val="000000"/>
        </w:rPr>
        <w:t>
на привлечение иностранной рабочей силы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трудовой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
при выдаче и продлении разрешения</w:t>
      </w:r>
      <w:r>
        <w:br/>
      </w:r>
      <w:r>
        <w:rPr>
          <w:rFonts w:ascii="Times New Roman"/>
          <w:b/>
          <w:i w:val="false"/>
          <w:color w:val="000000"/>
        </w:rPr>
        <w:t>
на трудоустройство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и 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
иностранному работнику на трудоустройство</w:t>
      </w:r>
      <w:r>
        <w:br/>
      </w:r>
      <w:r>
        <w:rPr>
          <w:rFonts w:ascii="Times New Roman"/>
          <w:b/>
          <w:i w:val="false"/>
          <w:color w:val="000000"/>
        </w:rPr>
        <w:t>
и работодателям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территории соответсвующей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
при переоформлении разрешения</w:t>
      </w:r>
      <w:r>
        <w:br/>
      </w:r>
      <w:r>
        <w:rPr>
          <w:rFonts w:ascii="Times New Roman"/>
          <w:b/>
          <w:i w:val="false"/>
          <w:color w:val="000000"/>
        </w:rPr>
        <w:t>
на трудоустройство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