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a8a9" w14:textId="a73a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июня 2014 года № 268. Зарегистрировано Департаментом юстиции Костанайской области 17 июля 2014 года № 4939.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Жаулыбаев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268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
Семипалатинском испытательном ядерном</w:t>
      </w:r>
      <w:r>
        <w:br/>
      </w:r>
      <w:r>
        <w:rPr>
          <w:rFonts w:ascii="Times New Roman"/>
          <w:b/>
          <w:i w:val="false"/>
          <w:color w:val="000000"/>
        </w:rPr>
        <w:t>
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
выдача удостоверений"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 и ЦОНом: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филиале Республиканского государственного казенного предприятия "Государственный центр по выплате пенсий"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подача услугополучателем заявления (ий), по формам согласно приложению (ям)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постановлением Правительства Республики Казахстан от 11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выдает талон с указанием даты регистрации и получения услугополучателем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ответственного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ознакомления и наложения соответствующей визы,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или отказе в регистрации гражданам пострадавшими вследствие ядерных испытаний на Семипалатинском испытательном ядерном полигоне, 18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выдача удостоверения впервые обратившимся услугополучателям – в течение 3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или отказе в регистрации гражданам пострадавшими вследствие ядерных испытаний на Семипалатинском испытательном ядерном полигоне, 18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выдача удостоверения впервые обратившимся услугополучателям – в течение 3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представленных документов,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в которой указывается перечень принятых документов, фамилия, имя и отчество (при наличии) работника ЦОНа, принявшего заявление, дата и время подачи заявления,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или отказе в регистрации гражданам пострадавшими вследствие ядерных испытаний на Семипалатинском испытательном ядерном полигоне,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выдача удостоверения впервые обратившимся услугополучателям – в течение 2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единовременной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денежной компенсации, выдача удостоверений"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единовременной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денежной компенсации, выдача удостоверений"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единовременной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денежной компенсации, выдача удостоверений"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учет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полигоне, выплата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государственной денежной</w:t>
      </w:r>
      <w:r>
        <w:br/>
      </w:r>
      <w:r>
        <w:rPr>
          <w:rFonts w:ascii="Times New Roman"/>
          <w:b/>
          <w:i w:val="false"/>
          <w:color w:val="000000"/>
        </w:rPr>
        <w:t>
компенсации, выдача удостоверений"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268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"Выдача, переоформление и продление</w:t>
      </w:r>
      <w:r>
        <w:br/>
      </w:r>
      <w:r>
        <w:rPr>
          <w:rFonts w:ascii="Times New Roman"/>
          <w:b/>
          <w:i w:val="false"/>
          <w:color w:val="000000"/>
        </w:rPr>
        <w:t>
разрешения иностранному работнику на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трудоустройство и работодателям на</w:t>
      </w:r>
      <w:r>
        <w:br/>
      </w:r>
      <w:r>
        <w:rPr>
          <w:rFonts w:ascii="Times New Roman"/>
          <w:b/>
          <w:i w:val="false"/>
          <w:color w:val="000000"/>
        </w:rPr>
        <w:t>
привлечение иностранной рабочей силы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трудовой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</w:p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 (далее – государственная услуга) оказывается местными исполнительными органами области (государственное учреждение "Управление координации занятости и социальных программ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и (или) бумажная.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подача услугополучателем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единицы", утвержденному постановлением Правительства Республики Казахстан от 11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документы)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 при выдаче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выдает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12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 при переоформлении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порталом, осуществляет их регистрацию, выдает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 при продлении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порталом, осуществляет их регистрацию, выдает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при обращении услугополучателя к услугодателю,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 при выдаче и продлении разрешения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порталом, осуществляет их регистрацию, выдает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 при переоформлении разрешения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порталом, осуществляет их регистрацию, выдает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фамилии и инициалов лица, принявшего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(работниками), длительность каждой процедуры (действия) при выдаче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направляется руководителю услугодателя для принятия решения,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уведомляется услугополучатель о принятом решении,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сотрудником услугодателя принимаются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ответственным исполнителем услугодателя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(работниками), длительность каждой процедуры (действия) при переоформлении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уведомляется услугополучатель о принятом решении,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принимаются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ответственным исполнителем услугодателя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(работниками), длительность каждой процедуры (действия) при продлении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уведомляется услугополучатель о принятом решении,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услугополучателя к услугодателю,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между структурными подразделениями (работниками), длительность каждой процедуры (действия) при выдаче и продлении разрешения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уведомляется услугополучатель о принятом решении,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сотрудником услугодателя принимаются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ответственным исполнителем услугодателя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процедур (действий) между структурными подразделениями (работниками), длительность каждой процедуры (действия) при переоформлении разрешения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5).</w:t>
      </w:r>
    </w:p>
    <w:bookmarkEnd w:id="20"/>
    <w:bookmarkStart w:name="z1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порядка обращения и последовательности процедур (действий) услугополучателя и услугодателя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продление разрешения иностранному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работнику на трудоустройство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работодателям на привлечение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силы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соответсвующей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единицы"    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(Диаграмма № 1)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(Диаграмма № 2)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(Диаграмма № 3)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(Диаграмма № 4)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(Диаграмма № 5)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продление разрешения иностранному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работнику на трудоустройство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работодателям на привлечение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силы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соответсвующей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единицы"     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продление разрешения иностранному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работнику на трудоустройство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работодателям на привлечение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силы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соответсвующей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единицы"   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
и продление разрешения иностранному работнику</w:t>
      </w:r>
      <w:r>
        <w:br/>
      </w:r>
      <w:r>
        <w:rPr>
          <w:rFonts w:ascii="Times New Roman"/>
          <w:b/>
          <w:i w:val="false"/>
          <w:color w:val="000000"/>
        </w:rPr>
        <w:t>
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соответсвующей 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</w:rPr>
        <w:t>
единицы" при выдаче разрешения на</w:t>
      </w:r>
      <w:r>
        <w:br/>
      </w:r>
      <w:r>
        <w:rPr>
          <w:rFonts w:ascii="Times New Roman"/>
          <w:b/>
          <w:i w:val="false"/>
          <w:color w:val="000000"/>
        </w:rPr>
        <w:t>
привлечение иностранной рабочей силы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"Выдача, переоформление и продление</w:t>
      </w:r>
      <w:r>
        <w:br/>
      </w:r>
      <w:r>
        <w:rPr>
          <w:rFonts w:ascii="Times New Roman"/>
          <w:b/>
          <w:i w:val="false"/>
          <w:color w:val="000000"/>
        </w:rPr>
        <w:t>
разрешения иностранному работнику</w:t>
      </w:r>
      <w:r>
        <w:br/>
      </w:r>
      <w:r>
        <w:rPr>
          <w:rFonts w:ascii="Times New Roman"/>
          <w:b/>
          <w:i w:val="false"/>
          <w:color w:val="000000"/>
        </w:rPr>
        <w:t>
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
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
при переоформлении разрешения на</w:t>
      </w:r>
      <w:r>
        <w:br/>
      </w:r>
      <w:r>
        <w:rPr>
          <w:rFonts w:ascii="Times New Roman"/>
          <w:b/>
          <w:i w:val="false"/>
          <w:color w:val="000000"/>
        </w:rPr>
        <w:t>
привлечение иностранной рабочей силы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
иностранному работнику на трудоустройство</w:t>
      </w:r>
      <w:r>
        <w:br/>
      </w:r>
      <w:r>
        <w:rPr>
          <w:rFonts w:ascii="Times New Roman"/>
          <w:b/>
          <w:i w:val="false"/>
          <w:color w:val="000000"/>
        </w:rPr>
        <w:t>
и работодателям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
при продлении разрешения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
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
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
на привлечение иностранной рабочей силы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трудовой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
при выдаче и продлении разрешения</w:t>
      </w:r>
      <w:r>
        <w:br/>
      </w:r>
      <w:r>
        <w:rPr>
          <w:rFonts w:ascii="Times New Roman"/>
          <w:b/>
          <w:i w:val="false"/>
          <w:color w:val="000000"/>
        </w:rPr>
        <w:t>
на трудоустройство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
иностранному работнику на трудоустройство</w:t>
      </w:r>
      <w:r>
        <w:br/>
      </w:r>
      <w:r>
        <w:rPr>
          <w:rFonts w:ascii="Times New Roman"/>
          <w:b/>
          <w:i w:val="false"/>
          <w:color w:val="000000"/>
        </w:rPr>
        <w:t>
и работодателям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
при переоформлении разрешения</w:t>
      </w:r>
      <w:r>
        <w:br/>
      </w:r>
      <w:r>
        <w:rPr>
          <w:rFonts w:ascii="Times New Roman"/>
          <w:b/>
          <w:i w:val="false"/>
          <w:color w:val="000000"/>
        </w:rPr>
        <w:t>
на трудоустройство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