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eeca" w14:textId="a62e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 - питьевого водозабора на участке скважины № 2 Аршалинского месторождения подземных вод в Денисовском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апреля 2014 года № 163. Зарегистрировано Департаментом юстиции Костанайской области 27 мая 2014 года № 4754.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 – питьевого водозабора на участке скважины № 2 Аршалинского месторождения подземных вод в Денисовском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 и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№ 163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</w:t>
      </w:r>
      <w:r>
        <w:br/>
      </w:r>
      <w:r>
        <w:rPr>
          <w:rFonts w:ascii="Times New Roman"/>
          <w:b/>
          <w:i w:val="false"/>
          <w:color w:val="000000"/>
        </w:rPr>
        <w:t>хозяйственно – питьевого водозабора</w:t>
      </w:r>
      <w:r>
        <w:br/>
      </w:r>
      <w:r>
        <w:rPr>
          <w:rFonts w:ascii="Times New Roman"/>
          <w:b/>
          <w:i w:val="false"/>
          <w:color w:val="000000"/>
        </w:rPr>
        <w:t>на участке скважины № 2 Аршалинского</w:t>
      </w:r>
      <w:r>
        <w:br/>
      </w:r>
      <w:r>
        <w:rPr>
          <w:rFonts w:ascii="Times New Roman"/>
          <w:b/>
          <w:i w:val="false"/>
          <w:color w:val="000000"/>
        </w:rPr>
        <w:t>месторождения подземных вод в</w:t>
      </w:r>
      <w:r>
        <w:br/>
      </w:r>
      <w:r>
        <w:rPr>
          <w:rFonts w:ascii="Times New Roman"/>
          <w:b/>
          <w:i w:val="false"/>
          <w:color w:val="000000"/>
        </w:rPr>
        <w:t>Денисовском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источни-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 вокруг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"Зоны санитарной охраны хозяйственно – питьевого водозабора на участке скважины № 2 Аршалинского месторождения подземных вод в Денисовском районе" (заказчик – товарищество с ограниченной ответственностью "Алакульское").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