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3122" w14:textId="4333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16 мая 2014 года № 28/233. Зарегистрировано Департаментом юстиции Мангистауской области 18 июня 2014 года № 2450. Утратило силу решением Жанаозенского городского маслихата Мангистауской области от 6 декабря 2023 года № 9/84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Жанаозенского городского маслихата Мангистауской области от 14.04.2022 </w:t>
      </w:r>
      <w:r>
        <w:rPr>
          <w:rFonts w:ascii="Times New Roman"/>
          <w:b w:val="false"/>
          <w:i w:val="false"/>
          <w:color w:val="000000"/>
          <w:sz w:val="28"/>
        </w:rPr>
        <w:t>№ 17/138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Жанаозенский городской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Жанаозенского городского маслихата Мангистауской области от 14.04.2022 </w:t>
      </w:r>
      <w:r>
        <w:rPr>
          <w:rFonts w:ascii="Times New Roman"/>
          <w:b w:val="false"/>
          <w:i w:val="false"/>
          <w:color w:val="000000"/>
          <w:sz w:val="28"/>
        </w:rPr>
        <w:t>№ 17/138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прилагаемый порядок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14.04.2022 </w:t>
      </w:r>
      <w:r>
        <w:rPr>
          <w:rFonts w:ascii="Times New Roman"/>
          <w:b w:val="false"/>
          <w:i w:val="false"/>
          <w:color w:val="000000"/>
          <w:sz w:val="28"/>
        </w:rPr>
        <w:t>№ 17/138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Жанаозенского городского маслихата Мангистауской области от 18.07.2017 </w:t>
      </w:r>
      <w:r>
        <w:rPr>
          <w:rFonts w:ascii="Times New Roman"/>
          <w:b w:val="false"/>
          <w:i w:val="false"/>
          <w:color w:val="000000"/>
          <w:sz w:val="28"/>
        </w:rPr>
        <w:t>№ 11/139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Жанаозенского городского маслихата (И.Орынбекову).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                    </w:t>
      </w:r>
      <w:r>
        <w:rPr>
          <w:rFonts w:ascii="Times New Roman"/>
          <w:b w:val="false"/>
          <w:i/>
          <w:color w:val="000000"/>
          <w:sz w:val="28"/>
        </w:rPr>
        <w:t>Нурболганов</w:t>
      </w:r>
      <w:r>
        <w:rPr>
          <w:rFonts w:ascii="Times New Roman"/>
          <w:b w:val="false"/>
          <w:i/>
          <w:color w:val="000000"/>
          <w:sz w:val="28"/>
        </w:rPr>
        <w:t xml:space="preserve"> Н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городского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 w:val="false"/>
          <w:i/>
          <w:color w:val="000000"/>
          <w:sz w:val="28"/>
        </w:rPr>
        <w:t>Мынбай</w:t>
      </w:r>
      <w:r>
        <w:rPr>
          <w:rFonts w:ascii="Times New Roman"/>
          <w:b w:val="false"/>
          <w:i/>
          <w:color w:val="000000"/>
          <w:sz w:val="28"/>
        </w:rPr>
        <w:t xml:space="preserve"> 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28/233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Жанаозенского городского маслихата Мангистауской области от 14.04.2022 </w:t>
      </w:r>
      <w:r>
        <w:rPr>
          <w:rFonts w:ascii="Times New Roman"/>
          <w:b w:val="false"/>
          <w:i w:val="false"/>
          <w:color w:val="ff0000"/>
          <w:sz w:val="28"/>
        </w:rPr>
        <w:t>№ 17/138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проведения раздельных сходов местного сообщества сел Тенге, Кызылсай, Рахат и Кендерли города Жанаозен Мангистауской области и определения количества представителей жителей села, микрорайона, улицы, многоквартирного жилого дома для участия в сходе местного сообщества разработаны в соответствии с пунктом 6 статьи 39-3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 Тенге, Кызылсай, Рахат и Кендерли и определения количества представителей жителей села, микрорайона, улицы, многоквартирного жилого дома для участия в сходе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настоящим порядке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микрорайоны, улицы, многоквартирные жилые дома).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села,  микрорайона, улицы, многоквартирного жилого дома организуется акимом села.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Жанаозенским городским маслихатом.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села.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раздельных сходах местного сообщества жителей села, микрорайона, улицы, многоквартирного жилого дома избираются представители для участия в сходе местного сообщества в количестве не более трех человек.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