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7abf" w14:textId="9ee7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27 июня 2014 года № 239-Ө. Зарегистрирован в Министерстве юстиции Республики Казахстан 29 июля 2014 года № 9644. Утратил силу приказом Министра сельского хозяйства Республики Казахстан от 21 июля 2015 года № 18-03/680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18-03/680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«Распределение квот на изъятие объектов животного мира на основании утвержденных лимитов»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«Согласование режима судоходства в запретный для рыболовства нерестовый период, а также в запретных для рыболовства водоемах и (или) участках»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«Выдача разрешения на акклиматизацию»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«Согласование установки рыбозащитных устройств водозаборных сооружений»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«Выдача справки о происхождении вылова»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«Согласование добычи объектов животного мира с применением ядохимикатов при истреблении полевых грызунов, а также в случаях эпизоотии бешенства и других болезней животных»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водных и биологических ресурсов совместно с Комитетом рыбного хозяйства и Комитетом лесного и охотничьего хозяйства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приказа на бумажном и электронном носителе на официальное опубликование в информационно-правовой системе «Әділет» в срок не превышающий десяти календарных дней после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опубликование настоящего приказа на официальном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сельского хозяйства Республики Казахстан от 2 октября 2012 года № 1-3/490 «Об утверждении регламентов государственных услуг в области сельского хозяйства» (зарегистрированный в Реестре государственной регистрации нормативных правовых актов под № 8065, опубликованный в газете «Казахстанская правда» от 28 декабря 2013 года № 346 (27620)).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окружающей среды и водных ресурсов Республики Казахстан Нысанбаева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Каппаров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«Распределение квот на изъятие объектов животного мира на основании утвержденных лимитов»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квот на изъятие видов животных, являющихся объектами охоты – территориальными инспекциями Комитета лесного и охотничьего хозяйства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квот на изъятие рыбных ресурсов и других водных животных – территориальными инспекциями Комитета рыбного хозяйства Министерства окружающей среды и водных ресурсов Республики Казахстан (далее – услугодатели)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«Распределение квот на изъятие объектов животного мира на основании утвержденных лимитов», утвержденного постановлением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 канцелярию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утвержденные квоты на изъятие объектов животного мира на основании утвержденных лимитов (далее – разрешение)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структурного подразделения (работников) услугодателя в процессе оказания государственной услуги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заявки услугополучателя с прилагаемыми документами (далее – заявка),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руководством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заявки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10 (десяти) календарных дней после утверждения Правительством Республики Казахстан лимитов на изъятие объектов животного мира, являющихся объектами охоты,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21 (двадцати одного) календарного дня после утверждения Правительством Республики Казахстан лимитов на изъятие рыбных ресурсов и других водных животных,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заявка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подписывается руководством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заявки на получение государственной услуги работником канцелярии услугодателя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заявки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10 (десяти) календарных дней после утверждения Правительством Республики Казахстан лимитов на изъятие объектов животного мира, являющихся объектами охоты,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21 (двадцати одного) календарного дня после утверждения Правительством Республики Казахстан лимитов на изъятие рыбных ресурсов и других водных животных,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«Распределение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объектов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лимитов»</w:t>
            </w:r>
          </w:p>
          <w:bookmarkEnd w:id="7"/>
        </w:tc>
      </w:tr>
    </w:tbl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«Распределение квот на изъятие объектов животного мира на основании утвержденных лимитов» через услугодателя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011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охраны, воспроизводства и использования животного мира и растений – Комитетом лесного и охотничьего хозяйства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охраны, воспроизводства и использования рыбных ресурсов и других водных животных – Комитетом рыбного хозяйства Министерства окружающей среды и водных ресурсов Республики Казахстан (далее – услугодатели)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исчезновения», утвержденного постановлением Правительства Республики Казахстан от 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запросов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зарегистрированное свидетельство о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на бумажном носителе либо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(запроса) услугополучателя с прилагаемыми документами (далее – заявление (запрос)),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(запроса)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поступления, запроса через портал с заполнением всех полей и приложением сканированных копий необходимых документов, предоставленных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заявления (запроса)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услугодателя в день поступления заявления (запроса)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трех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(запрос)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документ, подписанный ЭЦП руководства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(запроса)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руководством и заверяется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(запроса)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запроса через портал с заполнением всех полей и приложением сканированных копий необходимых документов, предоставленных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заявления (запроса)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(запроса)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0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на портал либо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(справочник бизнес-процессов оказания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 (далее – ИИН/БИН))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8 – формирование сообщения об отказе в запрашиваемой услуге в связи с имеющимися нарушениями в данных услугополучателя в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услуги (электронная регистрация), сформированной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(справочник бизнес-процессов оказания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работником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ИС ГБД «Е-лицензирование» подлинности данных о зарегистрированном работнике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– формирование в ИС ГБД «Е-лицензирование» сообщения об отказе в авторизации в связи с имеющими нарушениями в данных работника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работником услугодателя услуги, указанной в настоящем Регламенте, вывод на экран формы запроса для оказания услуги и ввод работником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формы запроса в части отметки о наличии документов в бумажной форме и заполнение работником услугодателя формы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7 – формирование сообщения об отказе в запрашиваемой услуге в связи с имеющимися нарушениями в данных услугополучателя в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8 – получение услугополучателем результата государственной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Необходимую информацию и консультацию по оказанию электронной государственной услуги можно получить по телефону саll–центра портал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виды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приложения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видами дикой фауны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флоры,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угрозой исчезновения»</w:t>
            </w:r>
          </w:p>
          <w:bookmarkEnd w:id="16"/>
        </w:tc>
      </w:tr>
    </w:tbl>
    <w:bookmarkStart w:name="z1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 через портал</w:t>
      </w:r>
    </w:p>
    <w:bookmarkEnd w:id="17"/>
    <w:bookmarkStart w:name="z1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53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исчезновения» через услугодателя</w:t>
      </w:r>
    </w:p>
    <w:bookmarkEnd w:id="19"/>
    <w:bookmarkStart w:name="z1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  <w:bookmarkEnd w:id="2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«Согласование режима судоходства в запретный для рыболовства нерестовый период, а также в запретных для рыболовства водоемах и (или) участках»</w:t>
      </w:r>
    </w:p>
    <w:bookmarkStart w:name="z1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положения</w:t>
      </w:r>
    </w:p>
    <w:bookmarkEnd w:id="22"/>
    <w:bookmarkStart w:name="z1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территориальными инспекциями Комитета рыбного хозяйства Министерства окружающей среды и водных ресурсов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режима судоходства в запретный для рыболовства нерестовый период, а также в запретных для рыболовства водоемах и (или) участках», утвержденного постановлением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запрос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согласование режима судоходства в запретный для рыболовства нерестовый период, а также в запретных для рыболовства водоемах и (или) участках (далее – согласование) на бумажном носителе либо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структурного подразделения (работников) услугодателя в процессе оказания государственной услуги</w:t>
      </w:r>
    </w:p>
    <w:bookmarkStart w:name="z1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(запроса) услугополучателя с прилагаемыми документами (далее – заявление (запрос)),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(запроса)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запроса через портал с заполнением всех полей и приложением сканированных копий необходимых документов, предоставленных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заявления (запроса)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(запроса)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(запрос)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документ, подписанный ЭЦП руководства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(запроса)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руководством и заверяется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1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(запроса)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запроса через портал с заполнением всех полей и приложением сканированных копий необходимых документов, предоставленных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заявления (запроса)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(запроса)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на портал либо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(справочник бизнес-процессов оказания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 (далее – ИИН/БИН))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8 – формирование сообщения об отказе в запрашиваемой услуге в связи с имеющимися нарушениями в данных услугополучателя в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услуги (электронная регистрация), сформированной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(справочник бизнес-процессов оказания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работником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ИС ГБД «Е-лицензирование» подлинности данных о зарегистрированном работнике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– формирование в ИС ГБД «Е-лицензирование» сообщения об отказе в авторизации в связи с имеющими нарушениями в данных работника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работником услугодателя услуги, указанной в настоящем Регламенте, вывод на экран формы запроса для оказания услуги и ввод работником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формы запроса в части отметки о наличии документов в бумажной форме и заполнение работником услугодателя формы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7 – формирование сообщения об отказе в запрашиваемой услуге в связи с имеющимися нарушениями в данных услугополучателя в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8 – получение услугополучателем результата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Необходимую информацию и консультацию по оказанию электронной государственной услуги можно получить по телефону саll–центра портал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«Согласование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 в запретный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 нерестовый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а также в запретных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 водоемах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участках»</w:t>
            </w:r>
          </w:p>
          <w:bookmarkEnd w:id="29"/>
        </w:tc>
      </w:tr>
    </w:tbl>
    <w:bookmarkStart w:name="z2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«Согласование режима судоходства в запретный для рыболовства нерестовый период, а также в запретных для рыболовства водоемах и (или) участках» через портал</w:t>
      </w:r>
    </w:p>
    <w:bookmarkEnd w:id="30"/>
    <w:bookmarkStart w:name="z2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011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2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«Согласование режима судоходства в запретный для рыболовства нерестовый период, а также в запретных для рыболовства водоемах и (или) участках» через услугодателя</w:t>
      </w:r>
    </w:p>
    <w:bookmarkEnd w:id="32"/>
    <w:bookmarkStart w:name="z2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2804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  <w:bookmarkEnd w:id="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акклиматизацию»</w:t>
      </w:r>
    </w:p>
    <w:bookmarkStart w:name="z23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положения</w:t>
      </w:r>
    </w:p>
    <w:bookmarkEnd w:id="35"/>
    <w:bookmarkStart w:name="z2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территориальными инспекциями Комитета рыбного хозяйства Министерства окружающей среды и водных ресурсов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акклиматизацию», утвержденного постановлением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заявление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акклиматизацию (далее – разрешение)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2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подписывается руководителем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2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8"/>
    <w:bookmarkStart w:name="z2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акклиматизацию»</w:t>
            </w:r>
          </w:p>
          <w:bookmarkEnd w:id="40"/>
        </w:tc>
      </w:tr>
    </w:tbl>
    <w:bookmarkStart w:name="z2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</w:t>
      </w:r>
    </w:p>
    <w:bookmarkEnd w:id="41"/>
    <w:bookmarkStart w:name="z2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«Выдача разрешения на акклиматизацию» через услугодателя</w:t>
      </w:r>
    </w:p>
    <w:bookmarkEnd w:id="42"/>
    <w:bookmarkStart w:name="z2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432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  <w:bookmarkEnd w:id="44"/>
        </w:tc>
      </w:tr>
    </w:tbl>
    <w:bookmarkStart w:name="z2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«Согласование установки рыбозащитных устройств водозаборных сооружений»</w:t>
      </w:r>
    </w:p>
    <w:bookmarkEnd w:id="45"/>
    <w:bookmarkStart w:name="z2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положения</w:t>
      </w:r>
    </w:p>
    <w:bookmarkEnd w:id="46"/>
    <w:bookmarkStart w:name="z2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территориальными инспекциями Комитета рыбного хозяйства Министерства окружающей среды и водных ресурсов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установки рыбозащитных устройств водозаборных сооружений», утвержденного постановлением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согласование установки рыбозащитных устройств водозаборных сооружений (далее – согласование)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2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2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заявление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руководства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5 (пять) рабочих дней проводит обследование по месту нахождения рыбозащитных устройств с формированием акта осмотра, проверяет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подписанный руководством услугодателя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2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0"/>
    <w:bookmarkStart w:name="z2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5 (пять) рабочих дней проводит обследование по месту нахождения рыбозащитных устройств с формированием акта осмотра, проверяет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результата оказания государственной услуги руководством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сооружений»</w:t>
            </w:r>
          </w:p>
          <w:bookmarkEnd w:id="52"/>
        </w:tc>
      </w:tr>
    </w:tbl>
    <w:bookmarkStart w:name="z2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«Согласование установки рыбозащитных устройств водозаборных сооружений» через услугодателя </w:t>
      </w:r>
    </w:p>
    <w:bookmarkEnd w:id="53"/>
    <w:bookmarkStart w:name="z2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47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  <w:bookmarkEnd w:id="55"/>
        </w:tc>
      </w:tr>
    </w:tbl>
    <w:bookmarkStart w:name="z3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Казахстан»</w:t>
      </w:r>
    </w:p>
    <w:bookmarkEnd w:id="56"/>
    <w:bookmarkStart w:name="z3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понятия</w:t>
      </w:r>
    </w:p>
    <w:bookmarkEnd w:id="57"/>
    <w:bookmarkStart w:name="z3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Комитетом рыбного хозяйства Министерства окружающей среды и водных ресурсов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Казахстан», утвержденного постановлением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приказ об утверждении марки для торговли на внешнем рынке Республики Казахстан, а также выдача марки для торговли на внутреннем рынке Республики Казахстан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3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3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марки для торговли на внутреннем рынке Республики Казахстан, рассматривает документы услугополучателя в течение 5 (пять) рабочих дней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комплектность, их оформления, подготавливает марку (и);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марки для торговли на внешнем рынке, рассматривает в течение 5 (пять) рабочих дней документы получателя государственной услуги, соответствие марки требованиям законодательства Республики Казахстан. Подготавливает приказ Административного органа в Республике Казахстан об утверждении марки для торговли на внешнем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подписанный руководством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3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1"/>
    <w:bookmarkStart w:name="z3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марки для торговли на внутреннем рынке Республики Казахстан, рассматривает документы услугополучателя в течение 5 (пять) рабочих дней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комплектность, их оформления, подготавливает марку (и);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марки для торговли на внешнем рынке, рассматривает в течение 5 (пять) рабочих дней документы получателя государственной услуги, соответствие марки требованиям законодательства Республики Казахстан. Подготавливает приказ Административного органа в Республике Казахстан об утверждении марки для торговли на внешнем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«Утверждение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 икрой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рыб на внешнем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марки для торговли 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  <w:bookmarkEnd w:id="63"/>
        </w:tc>
      </w:tr>
    </w:tbl>
    <w:bookmarkStart w:name="z3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Казахстан» через услугодателя – при утверждении марки для торговли на внешнем рынке</w:t>
      </w:r>
    </w:p>
    <w:bookmarkEnd w:id="64"/>
    <w:bookmarkStart w:name="z3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6868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33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«Утверждение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Казахстан» через услугодателя – при выдаче марки для торговли на внутреннем рынке РК </w:t>
      </w:r>
    </w:p>
    <w:bookmarkEnd w:id="66"/>
    <w:bookmarkStart w:name="z3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979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июня 2014 года № 239-ө</w:t>
            </w:r>
          </w:p>
          <w:bookmarkEnd w:id="68"/>
        </w:tc>
      </w:tr>
    </w:tbl>
    <w:bookmarkStart w:name="z33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происхождении вылова»</w:t>
      </w:r>
    </w:p>
    <w:bookmarkEnd w:id="69"/>
    <w:bookmarkStart w:name="z3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70"/>
    <w:bookmarkStart w:name="z3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территориальными подразделениями Комитета рыбного хозяйства Министерства окружающей среды и водных ресурсов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происхождении вылова», утвержденного постановлением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справка о происхождении вылова (далее – справка)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34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2"/>
    <w:bookmarkStart w:name="z3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заявление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2 (двух)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подписанный руководством услугодателя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35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 услуги</w:t>
      </w:r>
    </w:p>
    <w:bookmarkEnd w:id="74"/>
    <w:bookmarkStart w:name="z3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2 (двух)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происхождении вылова»</w:t>
            </w:r>
          </w:p>
          <w:bookmarkEnd w:id="76"/>
        </w:tc>
      </w:tr>
    </w:tbl>
    <w:bookmarkStart w:name="z3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«Выдача справки о происхождении вылова» через услугодателя </w:t>
      </w:r>
    </w:p>
    <w:bookmarkEnd w:id="77"/>
    <w:bookmarkStart w:name="z3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757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июня 2014 года № 239-ө </w:t>
            </w:r>
          </w:p>
          <w:bookmarkEnd w:id="79"/>
        </w:tc>
      </w:tr>
    </w:tbl>
    <w:bookmarkStart w:name="z3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добычи объектов животного мира с применением</w:t>
      </w:r>
      <w:r>
        <w:br/>
      </w:r>
      <w:r>
        <w:rPr>
          <w:rFonts w:ascii="Times New Roman"/>
          <w:b/>
          <w:i w:val="false"/>
          <w:color w:val="000000"/>
        </w:rPr>
        <w:t>
ядохимикатов при истреблении полевых грызунов, а также в</w:t>
      </w:r>
      <w:r>
        <w:br/>
      </w:r>
      <w:r>
        <w:rPr>
          <w:rFonts w:ascii="Times New Roman"/>
          <w:b/>
          <w:i w:val="false"/>
          <w:color w:val="000000"/>
        </w:rPr>
        <w:t>
случаях эпизоотии бешенства и других болезней животных»</w:t>
      </w:r>
    </w:p>
    <w:bookmarkEnd w:id="80"/>
    <w:bookmarkStart w:name="z37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81"/>
    <w:bookmarkStart w:name="z3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территориальными инспекциями Комитета лесного и охотничьего хозяйства Министерства окружающей среды и водных ресурсов Республики Казахстан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добычи объектов животного мира с применением ядохимикатов при истреблении полевых грызунов, а также в случаях эпизоотии бешенства и других болезней животных» утвержденного постановлением Правительства Республики Казахстан от 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согласование добычи объектов животного мира с применением ядохимикатов при истреблении полевых грызунов, а также в случаях эпизоотии бешенства и других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38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3"/>
    <w:bookmarkStart w:name="z3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бумажным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поступивших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подписанный руководством услугодателя и заверенный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3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85"/>
    <w:bookmarkStart w:name="z3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день поступления с содержанием документа и наложением резолюции. Передача документа руководству соответствующего структурного подразделения услугодателя (руководство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руководством услугадателя в день поступления заявления ответственого работника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представленных документов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результата оказания государственной услуги в течение 3 (трех)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«Согласование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животного мира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ядохимикатов при истреблении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грызунов,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эпизоотии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бешенства и других болезней животных»</w:t>
            </w:r>
          </w:p>
          <w:bookmarkEnd w:id="87"/>
        </w:tc>
      </w:tr>
    </w:tbl>
    <w:bookmarkStart w:name="z4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«Согласование добычи объектов животного мира с применением ядохимикатов при истреблении полевых грызунов, а также в</w:t>
      </w:r>
      <w:r>
        <w:br/>
      </w:r>
      <w:r>
        <w:rPr>
          <w:rFonts w:ascii="Times New Roman"/>
          <w:b/>
          <w:i w:val="false"/>
          <w:color w:val="000000"/>
        </w:rPr>
        <w:t xml:space="preserve">
случаях эпизоотии бешенства и других болезней животных» </w:t>
      </w:r>
    </w:p>
    <w:bookmarkEnd w:id="88"/>
    <w:bookmarkStart w:name="z4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через услугодателя</w:t>
      </w:r>
    </w:p>
    <w:bookmarkEnd w:id="89"/>
    <w:bookmarkStart w:name="z4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661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