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7ed08" w14:textId="3f7ed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эмиссии в окружающую среду на 2014 год по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Мангистауской области от 27 февраля 2014 года № 15/226. 
Зарегистрировано Департаментом юстиции Мангистауской области 09 апреля 2014 года № 2383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495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 (Налоговый Кодекс)»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платы за эмиссии в окружающую среду на 2014 год по Мангистауской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А. Кетебаев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 Б. Жусупов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«Налогового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Мангистауской области Налогового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Искаков К.Д.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февраля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«Департамента экологии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Мангистауской области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экологического регулирования и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окружающей среды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водных ресурсов Республики Казахстан»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Умаров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февраля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«Управление природных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ресурсов и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природопользования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Дулат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февраля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2014 года № 15/226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эмиссии в окружающую среду </w:t>
      </w:r>
      <w:r>
        <w:br/>
      </w:r>
      <w:r>
        <w:rPr>
          <w:rFonts w:ascii="Times New Roman"/>
          <w:b/>
          <w:i w:val="false"/>
          <w:color w:val="000000"/>
        </w:rPr>
        <w:t>
на 2014 год по Мангистауской области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Ставки платы за выбросы загрязняющих веществ от стационарных источников составляют: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3"/>
        <w:gridCol w:w="5309"/>
        <w:gridCol w:w="2952"/>
        <w:gridCol w:w="2956"/>
      </w:tblGrid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загрязняющих веществ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за 1 тонну, (МРП)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за 1 килограмм, (МРП)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серы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азота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 и зола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Свинец и его соединения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Сероводород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Формальдегид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углерода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железа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 шестивалентный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меди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Бенз(а)пирен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Ставки платы за выбросы загрязняющих веществ от сжигания попутного и (или) природного газа в факелах, осуществляемого в установленном законодательством Республики Казахстан порядке, составляют: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6968"/>
        <w:gridCol w:w="4218"/>
      </w:tblGrid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загрязняющих веществ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тонну, (МРП)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Углеводороды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44,6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углерода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Диоксид серы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Диоксид азота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Сажа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Сероводород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Меркаптан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Ставки платы за выбросы загрязняющих веществ в атмосферный воздух от передвижных источников составляют: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7045"/>
        <w:gridCol w:w="4142"/>
      </w:tblGrid>
      <w:tr>
        <w:trPr>
          <w:trHeight w:val="99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топлива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за 1 тонну использованного топлива (МРП)</w:t>
            </w:r>
          </w:p>
        </w:tc>
      </w:tr>
      <w:tr>
        <w:trPr>
          <w:trHeight w:val="31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неэтилированного бензина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</w:p>
        </w:tc>
      </w:tr>
      <w:tr>
        <w:trPr>
          <w:trHeight w:val="3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дизельного топлива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сжиженного, сжатого газа, керосина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Ставки платы за сбросы загрязняющих веществ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7"/>
        <w:gridCol w:w="7082"/>
        <w:gridCol w:w="4121"/>
      </w:tblGrid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загрязняющих веществ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за 1 тонну (МРП)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Нитриты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Цинк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Медь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26804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Биологическая потребность в кислороде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солевой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Железо общее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Сульфаты (анион)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Взвешенные вещества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Синтетические поверхностно-активные вещества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Хлориды (анион)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Алюминий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Ставки платы за размещение отходов производства и потребления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9"/>
        <w:gridCol w:w="7217"/>
        <w:gridCol w:w="2186"/>
        <w:gridCol w:w="1748"/>
      </w:tblGrid>
      <w:tr>
        <w:trPr>
          <w:trHeight w:val="465" w:hRule="atLeast"/>
        </w:trPr>
        <w:tc>
          <w:tcPr>
            <w:tcW w:w="1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(МРП)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тонну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гигабек-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керель (Гбк)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размещение отходов производства и потребления на полигонах, в накопителях, санкционированных свалках и специально отведенных местах: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отходы (твердые бытовые отходы, канализационный ил очистных сооружений)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Промышленные отходы с учетом уровня опасности: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«красный» список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1.2.2.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«янтарный» список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1.2.3.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«зеленый» список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1.2.4.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классифицированные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того: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1.3.1.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вскрышные породы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0,004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1.3.2.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вмещающие породы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0,026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1.3.3.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обогащения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1.3.4.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шлаки, шламы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0,038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1.3.5.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зола и золошлаки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1.3.6.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сельхозпроизводства, в том числе навоз, птичий помет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0,018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размещение радиоактивных отходов, в гигабеккерелях (Гбк):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Трансурановые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Альфа-радиоактивные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Бета-радиоактивные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Ампульные радиоактивные источники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Ставки платы за размещение серы составляют 7,54 МРП за одну тонну.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Коэффициенты применяются: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субъектов естественных монополий за объем эмиссий, образуемый при оказании коммунальных услуг, и энергопроизводящих организаций Республики Казахстан к ставкам платы, установленным в данном решении: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пунктом 1,-0,3;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пунктом 4,-0,43;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строкой 1.3.5. пункта 5,-0,05.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полигонов, осуществляющих размещение коммунальных отходов, за объем твердо-бытовых отходов, образуемый физическими лицами по месту жительства, к ставке платы, установленной строкой 1.1. пункта 5,-0,2.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Коэффициенты, предусмотренные пунктом 6 настоящего решения, не распространяются на платежи за сверхнормативный объем эмиссий в окружающую среду.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 эмиссии в окружающую среду сверх установленных лимитов ставки платы, установленные настоящей статьей, увеличиваются в десять раз.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