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3c0a" w14:textId="1fd3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поступлении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Жалагашского районного акимата Кызылординской области от 27 августа 2014 года N 319. Зарегистрировано Департаментом юстиции Кызылординской области 30 сентября 2014 года N 4766. Утратило силу постановлением акимата Жалагашского района Кызылординской области от 20 июля 2015 года № 150</w:t>
      </w:r>
    </w:p>
    <w:p>
      <w:pPr>
        <w:spacing w:after="0"/>
        <w:ind w:left="0"/>
        <w:jc w:val="both"/>
      </w:pPr>
      <w:r>
        <w:rPr>
          <w:rFonts w:ascii="Times New Roman"/>
          <w:b w:val="false"/>
          <w:i w:val="false"/>
          <w:color w:val="ff0000"/>
          <w:sz w:val="28"/>
        </w:rPr>
        <w:t xml:space="preserve">
      Сноска. Утратило силу постановлением акимата Жалагашского района Кызылординской области от 20.07.2015 </w:t>
      </w:r>
      <w:r>
        <w:rPr>
          <w:rFonts w:ascii="Times New Roman"/>
          <w:b w:val="false"/>
          <w:i w:val="false"/>
          <w:color w:val="ff0000"/>
          <w:sz w:val="28"/>
        </w:rPr>
        <w:t>№ 150</w:t>
      </w:r>
      <w:r>
        <w:rPr>
          <w:rFonts w:ascii="Times New Roman"/>
          <w:b w:val="false"/>
          <w:i w:val="false"/>
          <w:color w:val="ff0000"/>
          <w:sz w:val="28"/>
        </w:rPr>
        <w:t xml:space="preserve"> (вводится в действие со дня подписания).</w:t>
      </w:r>
    </w:p>
    <w:bookmarkStart w:name="z3"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 марта 2011 года “О государственном имуществе” и распоряжением Премьер-Министра Республики Казахстан от 18 апреля 2011 года</w:t>
      </w:r>
      <w:r>
        <w:rPr>
          <w:rFonts w:ascii="Times New Roman"/>
          <w:b w:val="false"/>
          <w:i w:val="false"/>
          <w:color w:val="000000"/>
          <w:sz w:val="28"/>
        </w:rPr>
        <w:t xml:space="preserve">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Жалагашского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Жалагашского района Елеусинова У.</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Жалагашского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Т.Дуйсебаев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Жалагашского района от 27 августа 2014 года №319</w:t>
            </w:r>
          </w:p>
        </w:tc>
      </w:tr>
    </w:tbl>
    <w:bookmarkStart w:name="z7" w:id="4"/>
    <w:p>
      <w:pPr>
        <w:spacing w:after="0"/>
        <w:ind w:left="0"/>
        <w:jc w:val="left"/>
      </w:pPr>
      <w:r>
        <w:rPr>
          <w:rFonts w:ascii="Times New Roman"/>
          <w:b/>
          <w:i w:val="false"/>
          <w:color w:val="000000"/>
        </w:rPr>
        <w:t xml:space="preserve"> </w:t>
      </w:r>
      <w:r>
        <w:rPr>
          <w:rFonts w:ascii="Times New Roman"/>
          <w:b/>
          <w:i w:val="false"/>
          <w:color w:val="000000"/>
        </w:rPr>
        <w:t>Правила поступления и использования безнадзорных животных, поступивших в коммунальную собственность</w:t>
      </w:r>
      <w:r>
        <w:br/>
      </w:r>
      <w:r>
        <w:rPr>
          <w:rFonts w:ascii="Times New Roman"/>
          <w:b/>
          <w:i w:val="false"/>
          <w:color w:val="000000"/>
        </w:rPr>
        <w:t>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 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p>
    <w:bookmarkEnd w:id="5"/>
    <w:bookmarkStart w:name="z12" w:id="6"/>
    <w:p>
      <w:pPr>
        <w:spacing w:after="0"/>
        <w:ind w:left="0"/>
        <w:jc w:val="both"/>
      </w:pPr>
      <w:r>
        <w:rPr>
          <w:rFonts w:ascii="Times New Roman"/>
          <w:b w:val="false"/>
          <w:i w:val="false"/>
          <w:color w:val="000000"/>
          <w:sz w:val="28"/>
        </w:rPr>
        <w:t>
      2.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соответствии с настоящим правилам.</w:t>
      </w:r>
    </w:p>
    <w:bookmarkEnd w:id="6"/>
    <w:bookmarkStart w:name="z13" w:id="7"/>
    <w:p>
      <w:pPr>
        <w:spacing w:after="0"/>
        <w:ind w:left="0"/>
        <w:jc w:val="left"/>
      </w:pPr>
      <w:r>
        <w:rPr>
          <w:rFonts w:ascii="Times New Roman"/>
          <w:b/>
          <w:i w:val="false"/>
          <w:color w:val="000000"/>
        </w:rPr>
        <w:t xml:space="preserve"> 2. Порядок поступления животных в районную коммунальную собственность</w:t>
      </w:r>
    </w:p>
    <w:bookmarkEnd w:id="7"/>
    <w:bookmarkStart w:name="z14" w:id="8"/>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с соответствующих местных исполнительных органов, ответственных сотрудников государственного учреждения “Отдел ветеринарии Жалагашского района” (далее-отдел ветеринарии) и государственного учреждения “Отдел финансов Жалагашского района” (далее-отдел финансов). Акт приема-передачи утверждается руководителем отдела финансов.</w:t>
      </w:r>
    </w:p>
    <w:bookmarkEnd w:id="8"/>
    <w:bookmarkStart w:name="z15" w:id="9"/>
    <w:p>
      <w:pPr>
        <w:spacing w:after="0"/>
        <w:ind w:left="0"/>
        <w:jc w:val="both"/>
      </w:pPr>
      <w:r>
        <w:rPr>
          <w:rFonts w:ascii="Times New Roman"/>
          <w:b w:val="false"/>
          <w:i w:val="false"/>
          <w:color w:val="000000"/>
          <w:sz w:val="28"/>
        </w:rPr>
        <w:t xml:space="preserve">
      4. Принятие на баланс производится после осуществления оценки животных на основании акта приема-передачи определяется действующим законодательством Республики Казахстан </w:t>
      </w:r>
    </w:p>
    <w:bookmarkEnd w:id="9"/>
    <w:bookmarkStart w:name="z16" w:id="10"/>
    <w:p>
      <w:pPr>
        <w:spacing w:after="0"/>
        <w:ind w:left="0"/>
        <w:jc w:val="left"/>
      </w:pPr>
      <w:r>
        <w:rPr>
          <w:rFonts w:ascii="Times New Roman"/>
          <w:b/>
          <w:i w:val="false"/>
          <w:color w:val="000000"/>
        </w:rPr>
        <w:t xml:space="preserve"> 3. Порядок использование животных поступивших в районную коммунальную собственность</w:t>
      </w:r>
    </w:p>
    <w:bookmarkEnd w:id="10"/>
    <w:bookmarkStart w:name="z17" w:id="11"/>
    <w:p>
      <w:pPr>
        <w:spacing w:after="0"/>
        <w:ind w:left="0"/>
        <w:jc w:val="both"/>
      </w:pPr>
      <w:r>
        <w:rPr>
          <w:rFonts w:ascii="Times New Roman"/>
          <w:b w:val="false"/>
          <w:i w:val="false"/>
          <w:color w:val="000000"/>
          <w:sz w:val="28"/>
        </w:rPr>
        <w:t>
      5. Расходы по учету, оценке, продаже животных осуществляются за счет средств местного бюджета.</w:t>
      </w:r>
    </w:p>
    <w:bookmarkEnd w:id="11"/>
    <w:bookmarkStart w:name="z18" w:id="12"/>
    <w:p>
      <w:pPr>
        <w:spacing w:after="0"/>
        <w:ind w:left="0"/>
        <w:jc w:val="both"/>
      </w:pPr>
      <w:r>
        <w:rPr>
          <w:rFonts w:ascii="Times New Roman"/>
          <w:b w:val="false"/>
          <w:i w:val="false"/>
          <w:color w:val="000000"/>
          <w:sz w:val="28"/>
        </w:rPr>
        <w:t>
      6. Местный исполнительный орган при определении физических или юридических лиц, у которых будут временно содержаться животные, проводит предварительное исследование на предмет их состоятельности содержания животных. При исследовании физических или юридических лиц, у которых будут временно содержаться животные, в обязательном порядке должны быть учтены объемом пространства для возможности отдыха, перемещения и принятия естественной позы, возможностью при необходимости удовлетворять их потребности в движении, сне, естественной активности, контактах с естественной средой, есть и пить, кормушками, поилками и другим оборудованием для удовлетворения их естественной потребности, кормами и питьевой водой, а также нравственных качеств по отношению к животным.</w:t>
      </w:r>
    </w:p>
    <w:bookmarkEnd w:id="12"/>
    <w:bookmarkStart w:name="z19" w:id="13"/>
    <w:p>
      <w:pPr>
        <w:spacing w:after="0"/>
        <w:ind w:left="0"/>
        <w:jc w:val="both"/>
      </w:pPr>
      <w:r>
        <w:rPr>
          <w:rFonts w:ascii="Times New Roman"/>
          <w:b w:val="false"/>
          <w:i w:val="false"/>
          <w:color w:val="000000"/>
          <w:sz w:val="28"/>
        </w:rPr>
        <w:t>
      7.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заключенный с отделом финансов.</w:t>
      </w:r>
    </w:p>
    <w:bookmarkEnd w:id="13"/>
    <w:bookmarkStart w:name="z20" w:id="14"/>
    <w:p>
      <w:pPr>
        <w:spacing w:after="0"/>
        <w:ind w:left="0"/>
        <w:jc w:val="both"/>
      </w:pPr>
      <w:r>
        <w:rPr>
          <w:rFonts w:ascii="Times New Roman"/>
          <w:b w:val="false"/>
          <w:i w:val="false"/>
          <w:color w:val="000000"/>
          <w:sz w:val="28"/>
        </w:rPr>
        <w:t>
      8. Расходы по содержанию животных компенсируются содержащему физическому или юридическому лицу отделом финансов за счет средств местного бюджета.</w:t>
      </w:r>
    </w:p>
    <w:bookmarkEnd w:id="14"/>
    <w:bookmarkStart w:name="z21" w:id="15"/>
    <w:p>
      <w:pPr>
        <w:spacing w:after="0"/>
        <w:ind w:left="0"/>
        <w:jc w:val="both"/>
      </w:pPr>
      <w:r>
        <w:rPr>
          <w:rFonts w:ascii="Times New Roman"/>
          <w:b w:val="false"/>
          <w:i w:val="false"/>
          <w:color w:val="000000"/>
          <w:sz w:val="28"/>
        </w:rPr>
        <w:t>
      9. Физическое или юридическое лицо, которому были переданы животные на содержание и в пользование, отвечают за гибель и порчу животных лишь при наличии вины и в пределах стоимости этих животных.</w:t>
      </w:r>
    </w:p>
    <w:bookmarkEnd w:id="15"/>
    <w:bookmarkStart w:name="z22" w:id="16"/>
    <w:p>
      <w:pPr>
        <w:spacing w:after="0"/>
        <w:ind w:left="0"/>
        <w:jc w:val="both"/>
      </w:pPr>
      <w:r>
        <w:rPr>
          <w:rFonts w:ascii="Times New Roman"/>
          <w:b w:val="false"/>
          <w:i w:val="false"/>
          <w:color w:val="000000"/>
          <w:sz w:val="28"/>
        </w:rPr>
        <w:t>
      10.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ветеринарии. Расходы по ветеринарному контролю и вакцинации финансируются за счет средств местного бюджета.</w:t>
      </w:r>
    </w:p>
    <w:bookmarkEnd w:id="16"/>
    <w:bookmarkStart w:name="z23" w:id="17"/>
    <w:p>
      <w:pPr>
        <w:spacing w:after="0"/>
        <w:ind w:left="0"/>
        <w:jc w:val="both"/>
      </w:pPr>
      <w:r>
        <w:rPr>
          <w:rFonts w:ascii="Times New Roman"/>
          <w:b w:val="false"/>
          <w:i w:val="false"/>
          <w:color w:val="000000"/>
          <w:sz w:val="28"/>
        </w:rPr>
        <w:t>
      11. Животные, поступившие в районную коммунальную собственность, реализуется продажой через аукцион. Средства от продажи животных в порядке, определяемом законодательством полностью засчитываются в доход местного бюджета.</w:t>
      </w:r>
    </w:p>
    <w:bookmarkEnd w:id="17"/>
    <w:bookmarkStart w:name="z24" w:id="18"/>
    <w:p>
      <w:pPr>
        <w:spacing w:after="0"/>
        <w:ind w:left="0"/>
        <w:jc w:val="left"/>
      </w:pPr>
      <w:r>
        <w:rPr>
          <w:rFonts w:ascii="Times New Roman"/>
          <w:b/>
          <w:i w:val="false"/>
          <w:color w:val="000000"/>
        </w:rPr>
        <w:t xml:space="preserve"> 4. Порядок возврата животных прежнему собственнику</w:t>
      </w:r>
    </w:p>
    <w:bookmarkEnd w:id="18"/>
    <w:bookmarkStart w:name="z25" w:id="19"/>
    <w:p>
      <w:pPr>
        <w:spacing w:after="0"/>
        <w:ind w:left="0"/>
        <w:jc w:val="both"/>
      </w:pPr>
      <w:r>
        <w:rPr>
          <w:rFonts w:ascii="Times New Roman"/>
          <w:b w:val="false"/>
          <w:i w:val="false"/>
          <w:color w:val="000000"/>
          <w:sz w:val="28"/>
        </w:rPr>
        <w:t>
      12.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района, а при недостижении согласия в судебном порядке.</w:t>
      </w:r>
    </w:p>
    <w:bookmarkEnd w:id="19"/>
    <w:bookmarkStart w:name="z26" w:id="20"/>
    <w:p>
      <w:pPr>
        <w:spacing w:after="0"/>
        <w:ind w:left="0"/>
        <w:jc w:val="both"/>
      </w:pPr>
      <w:r>
        <w:rPr>
          <w:rFonts w:ascii="Times New Roman"/>
          <w:b w:val="false"/>
          <w:i w:val="false"/>
          <w:color w:val="000000"/>
          <w:sz w:val="28"/>
        </w:rPr>
        <w:t>
      13. Возврат животных осуществляется после возмещения прежним собственником расходов в доход местного бюджета, связанных с их содержанием.</w:t>
      </w:r>
    </w:p>
    <w:bookmarkEnd w:id="20"/>
    <w:bookmarkStart w:name="z27" w:id="21"/>
    <w:p>
      <w:pPr>
        <w:spacing w:after="0"/>
        <w:ind w:left="0"/>
        <w:jc w:val="both"/>
      </w:pPr>
      <w:r>
        <w:rPr>
          <w:rFonts w:ascii="Times New Roman"/>
          <w:b w:val="false"/>
          <w:i w:val="false"/>
          <w:color w:val="000000"/>
          <w:sz w:val="28"/>
        </w:rPr>
        <w:t>
      14.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в пользованием животных.</w:t>
      </w:r>
    </w:p>
    <w:bookmarkEnd w:id="21"/>
    <w:p>
      <w:pPr>
        <w:spacing w:after="0"/>
        <w:ind w:left="0"/>
        <w:jc w:val="both"/>
      </w:pPr>
      <w:r>
        <w:rPr>
          <w:rFonts w:ascii="Times New Roman"/>
          <w:b w:val="false"/>
          <w:i w:val="false"/>
          <w:color w:val="000000"/>
          <w:sz w:val="28"/>
        </w:rPr>
        <w:t xml:space="preserve">
      15. Возврат животных или возмещение стоимости оформляется договором, заключаемом между прежним собственником и отделом финансов.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