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20c4" w14:textId="3b42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Кармакшинского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Кармакшинского районного маслихата Кызылординской области от 15 апреля 2014 года № 167. Зарегистрировано Департаментом юстиции Кызылординской области 23 мая 2014 года № 4683. Утратило силу решением Кармакшинского районного маслихата Кызылординской области от 27 сентября 2016 года № 40</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Кармакшинского районного маслихата Кызылординской области от 27.09.2016 </w:t>
      </w:r>
      <w:r>
        <w:rPr>
          <w:rFonts w:ascii="Times New Roman"/>
          <w:b w:val="false"/>
          <w:i w:val="false"/>
          <w:color w:val="ff0000"/>
          <w:sz w:val="28"/>
        </w:rPr>
        <w:t>№ 40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"Об утверждении Типового регламенте маслихата" и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N 148 "О местном государственном управлении и самоуправлении в Республике Казахстан" Кармакшинский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Кармакшинского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Признать утратившим решения Кармакшинского районного маслихата "Об утверждении регламента Кармакшинского районного маслихата" от 10 февраля 2012 года N 12.</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очередной</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26-сессии Кармакшинского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Есщанов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Кармакшинского</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Наятулы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Кармакшинского районного маслихата</w:t>
            </w:r>
            <w:r>
              <w:br/>
            </w:r>
            <w:r>
              <w:rPr>
                <w:rFonts w:ascii="Times New Roman"/>
                <w:b w:val="false"/>
                <w:i w:val="false"/>
                <w:color w:val="000000"/>
                <w:sz w:val="20"/>
              </w:rPr>
              <w:t>от "15" апреля 2014 года N 167</w:t>
            </w:r>
          </w:p>
        </w:tc>
      </w:tr>
    </w:tbl>
    <w:bookmarkStart w:name="z5" w:id="0"/>
    <w:p>
      <w:pPr>
        <w:spacing w:after="0"/>
        <w:ind w:left="0"/>
        <w:jc w:val="left"/>
      </w:pPr>
      <w:r>
        <w:rPr>
          <w:rFonts w:ascii="Times New Roman"/>
          <w:b/>
          <w:i w:val="false"/>
          <w:color w:val="000000"/>
        </w:rPr>
        <w:t xml:space="preserve"> Регламент Кармакшинского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Регламент Кармакшинского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(далее – маслихат)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Порядок проведения сессии маслихата</w:t>
      </w:r>
    </w:p>
    <w:bookmarkEnd w:id="2"/>
    <w:bookmarkStart w:name="z8"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Кармакшинской районной избирательной комиссии (далее – районная комиссия)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Кармакшинского района (далее – аким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Кармакшинского районного бюджета (далее - районный бюджет)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районного акима.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района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13"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 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