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e9b6" w14:textId="efde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Аральского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Аральского районного маслихата Кызылординской области от 11 апреля 2014 года № 151. Зарегистрировано Департаментом юстиции Кызылординской области 21 мая 2014 года № 4678. Утратило силу решением Аральского районного маслихата Кызылординской области от 03 августа 2016 года № 33</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Аральского районного маслихата Кызылординской области от 03.08.2016 </w:t>
      </w:r>
      <w:r>
        <w:rPr>
          <w:rFonts w:ascii="Times New Roman"/>
          <w:b w:val="false"/>
          <w:i w:val="false"/>
          <w:color w:val="ff0000"/>
          <w:sz w:val="28"/>
        </w:rPr>
        <w:t>№ 33</w:t>
      </w:r>
      <w:r>
        <w:rPr>
          <w:rFonts w:ascii="Times New Roman"/>
          <w:b w:val="false"/>
          <w:i w:val="false"/>
          <w:color w:val="ff0000"/>
          <w:sz w:val="28"/>
        </w:rPr>
        <w:t xml:space="preserve"> (решение вводится в действие со дня подписания).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Типовым регламентом маслихата, утвержденным Указом Президента Республики Казахстан от 3 декабря 2013 года </w:t>
      </w:r>
      <w:r>
        <w:rPr>
          <w:rFonts w:ascii="Times New Roman"/>
          <w:b w:val="false"/>
          <w:i w:val="false"/>
          <w:color w:val="000000"/>
          <w:sz w:val="28"/>
        </w:rPr>
        <w:t>N 704</w:t>
      </w:r>
      <w:r>
        <w:rPr>
          <w:rFonts w:ascii="Times New Roman"/>
          <w:b w:val="false"/>
          <w:i w:val="false"/>
          <w:color w:val="000000"/>
          <w:sz w:val="28"/>
        </w:rPr>
        <w:t xml:space="preserve"> Аральский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 Аральского районного маслихата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Отменить решения Аральского районного маслихата "Об утверждении регламента Аральского районного маслихата" от 15 февраля 2012 года N 11.</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очередной двадцать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шестой сессии Аральского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Ниязов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Аральского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Данабай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Аральского районного маслихата</w:t>
            </w:r>
            <w:r>
              <w:br/>
            </w:r>
            <w:r>
              <w:rPr>
                <w:rFonts w:ascii="Times New Roman"/>
                <w:b w:val="false"/>
                <w:i w:val="false"/>
                <w:color w:val="000000"/>
                <w:sz w:val="20"/>
              </w:rPr>
              <w:t>от "11" апреля 2014 года N 151</w:t>
            </w:r>
          </w:p>
        </w:tc>
      </w:tr>
    </w:tbl>
    <w:bookmarkStart w:name="z5" w:id="0"/>
    <w:p>
      <w:pPr>
        <w:spacing w:after="0"/>
        <w:ind w:left="0"/>
        <w:jc w:val="left"/>
      </w:pPr>
      <w:r>
        <w:rPr>
          <w:rFonts w:ascii="Times New Roman"/>
          <w:b/>
          <w:i w:val="false"/>
          <w:color w:val="000000"/>
        </w:rPr>
        <w:t xml:space="preserve"> Регламент Аральского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Регламент Аральского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на основании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Аральский районный маслихат (далее – маслихат)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3. Деятельность маслихата регулируется Конституцией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Аральской районной избирательной комиссии (далее – Районная избирательная комиссия)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районной избирательной комиссии и до избрания председателя сессии маслихата ведет ее.</w:t>
      </w:r>
      <w:r>
        <w:br/>
      </w:r>
      <w:r>
        <w:rPr>
          <w:rFonts w:ascii="Times New Roman"/>
          <w:b w:val="false"/>
          <w:i w:val="false"/>
          <w:color w:val="000000"/>
          <w:sz w:val="28"/>
        </w:rPr>
        <w:t>
      </w:t>
      </w:r>
      <w:r>
        <w:rPr>
          <w:rFonts w:ascii="Times New Roman"/>
          <w:b w:val="false"/>
          <w:i w:val="false"/>
          <w:color w:val="000000"/>
          <w:sz w:val="28"/>
        </w:rPr>
        <w:t>Председатель районной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района.</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маслихата приглашаются акимы района, города,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Изменения в решения маслихата вносятся в порядке, установленном для их принятия.</w:t>
      </w:r>
      <w:r>
        <w:br/>
      </w:r>
      <w:r>
        <w:rPr>
          <w:rFonts w:ascii="Times New Roman"/>
          <w:b w:val="false"/>
          <w:i w:val="false"/>
          <w:color w:val="000000"/>
          <w:sz w:val="28"/>
        </w:rPr>
        <w:t>
      </w:t>
      </w:r>
      <w:r>
        <w:rPr>
          <w:rFonts w:ascii="Times New Roman"/>
          <w:b w:val="false"/>
          <w:i w:val="false"/>
          <w:color w:val="000000"/>
          <w:sz w:val="28"/>
        </w:rPr>
        <w:t>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районного бюджета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районного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районного бюджета.</w:t>
      </w:r>
      <w:r>
        <w:br/>
      </w:r>
      <w:r>
        <w:rPr>
          <w:rFonts w:ascii="Times New Roman"/>
          <w:b w:val="false"/>
          <w:i w:val="false"/>
          <w:color w:val="000000"/>
          <w:sz w:val="28"/>
        </w:rPr>
        <w:t>
      </w:t>
      </w:r>
      <w:r>
        <w:rPr>
          <w:rFonts w:ascii="Times New Roman"/>
          <w:b w:val="false"/>
          <w:i w:val="false"/>
          <w:color w:val="000000"/>
          <w:sz w:val="28"/>
        </w:rPr>
        <w:t>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w:t>
      </w:r>
      <w:r>
        <w:rPr>
          <w:rFonts w:ascii="Times New Roman"/>
          <w:b w:val="false"/>
          <w:i w:val="false"/>
          <w:color w:val="000000"/>
          <w:sz w:val="28"/>
        </w:rPr>
        <w:t>Бюджет района утверждается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районного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районного акима.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района в соответствии с Указом Президента Республики Казахстан от 18 января 2006 года </w:t>
      </w:r>
      <w:r>
        <w:rPr>
          <w:rFonts w:ascii="Times New Roman"/>
          <w:b w:val="false"/>
          <w:i w:val="false"/>
          <w:color w:val="000000"/>
          <w:sz w:val="28"/>
        </w:rPr>
        <w:t>N 19</w:t>
      </w:r>
      <w:r>
        <w:rPr>
          <w:rFonts w:ascii="Times New Roman"/>
          <w:b w:val="false"/>
          <w:i w:val="false"/>
          <w:color w:val="000000"/>
          <w:sz w:val="28"/>
        </w:rPr>
        <w:t xml:space="preserve">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w:t>
      </w:r>
      <w:r>
        <w:rPr>
          <w:rFonts w:ascii="Times New Roman"/>
          <w:b w:val="false"/>
          <w:i w:val="false"/>
          <w:color w:val="000000"/>
          <w:sz w:val="28"/>
        </w:rPr>
        <w:t xml:space="preserve">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r>
        <w:rPr>
          <w:rFonts w:ascii="Times New Roman"/>
          <w:b w:val="false"/>
          <w:i w:val="false"/>
          <w:color w:val="000000"/>
          <w:sz w:val="28"/>
        </w:rPr>
        <w:t>Отчет маслихата представляется населению городов районного значения,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35. Депутат маслихата по вопросам, отнесенным к компетенции маслихата, обращается с официальным письменным запросом к акиму района, председателю и члену районной избирательной комиссии, прокурору района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39.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12"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40.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41.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 освобожденной основе.</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4"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w:t>
      </w:r>
      <w:r>
        <w:rPr>
          <w:rFonts w:ascii="Times New Roman"/>
          <w:b w:val="false"/>
          <w:i w:val="false"/>
          <w:color w:val="000000"/>
          <w:sz w:val="28"/>
        </w:rPr>
        <w:t>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45.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bookmarkStart w:name="z15"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47.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w:t>
      </w:r>
      <w:r>
        <w:rPr>
          <w:rFonts w:ascii="Times New Roman"/>
          <w:b w:val="false"/>
          <w:i w:val="false"/>
          <w:color w:val="000000"/>
          <w:sz w:val="28"/>
        </w:rPr>
        <w:t>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49.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6"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52.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53.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7"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56.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8"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58.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9"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66.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