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2faea7f" w14:textId="2faea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группам, проживающих на территории Аральского района на 2014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Аральского районного акимата Кызылординской области от 25 февраля 2014 года № 91-қ. Зарегистрировано Департаментом юстиции Кызылординской области 17 марта 2014 года № 4618. Утратило силу постановлением Аральского районного акимата Кызылординской области от 13 января 2015 года № 2-қ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ff0000"/>
          <w:sz w:val="28"/>
        </w:rPr>
        <w:t xml:space="preserve">
      Сноска. Утратило силу постановлением Аральского районного акимата Кызылординской области от 13.01.2015 </w:t>
      </w:r>
      <w:r>
        <w:rPr>
          <w:rFonts w:ascii="Times New Roman"/>
          <w:b w:val="false"/>
          <w:i w:val="false"/>
          <w:color w:val="ff0000"/>
          <w:sz w:val="28"/>
        </w:rPr>
        <w:t>№ 2-қ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со дня подписания).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N 148 "О местном государственном управлении и самоуправлении в Республике Казахстан",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N 149 "О занятости населения" акимат Аральского района </w:t>
      </w:r>
      <w:r>
        <w:rPr>
          <w:rFonts w:ascii="Times New Roman"/>
          <w:b/>
          <w:i w:val="false"/>
          <w:color w:val="000000"/>
          <w:sz w:val="28"/>
        </w:rPr>
        <w:t>ПОСТАНОВЛЯЕТ:</w:t>
      </w:r>
    </w:p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 1. Установить дополнительный перечень лиц, относящихся к целевым группам, проживающих на территории Аральского района на 2014 год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данному постановлению.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Контроль за исполнением настоящего постановления возложить на заместителя акима района Алданова А.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Настоящее постановление вводится в действие по истечении десяти календарных дней после дня первого официального опубликования.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Исполняющий обязанности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 акима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М. Оразбаев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 района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N 91-қ от "25" февраля 2014 года</w:t>
            </w:r>
          </w:p>
        </w:tc>
      </w:tr>
    </w:tbl>
    <w:bookmarkStart w:name="z5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Дополнительный перечень лиц, относящихся к целевым группам, проживающих на территории Аральского района на 2014 год</w:t>
      </w:r>
    </w:p>
    <w:bookmarkEnd w:id="4"/>
    <w:bookmarkStart w:name="z13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1. Молодежь в возрасте от двадцати одного года до двадцати девяти лет.</w:t>
      </w:r>
    </w:p>
    <w:bookmarkEnd w:id="5"/>
    <w:bookmarkStart w:name="z14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2. Безработные лица, старше пятидесяти лет.</w:t>
      </w:r>
    </w:p>
    <w:bookmarkEnd w:id="6"/>
    <w:bookmarkStart w:name="z15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3. Лица из семей, где нет ни одного работающего.</w:t>
      </w:r>
    </w:p>
    <w:bookmarkEnd w:id="7"/>
    <w:bookmarkStart w:name="z16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4. Лица, длительное время не работающие (более одного года).</w:t>
      </w:r>
    </w:p>
    <w:bookmarkEnd w:id="8"/>
    <w:bookmarkStart w:name="z17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 5. Выпускники учебных заведений технического и профессионального образования.</w:t>
      </w:r>
    </w:p>
    <w:bookmarkEnd w:id="9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