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9332" w14:textId="79d9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декабря 2014 года № 37/1. Зарегистрировано Департаментом юстиции Кызылординской области 06 января 2015 года № 4830.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2015-2017 годы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31 619 351,4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16 071 936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1 593 177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13 741 746,4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35 023 082,3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-6 414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финансовыми активами – 130 359 тысяч тенге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-3 563 351,9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3 563 351,9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4 144 461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1 063 884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решениями Кызылординского городского маслихата от 25.02.2015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40/1</w:t>
      </w:r>
      <w:r>
        <w:rPr>
          <w:rFonts w:ascii="Times New Roman"/>
          <w:b w:val="false"/>
          <w:i w:val="false"/>
          <w:color w:val="ff0000"/>
          <w:sz w:val="28"/>
        </w:rPr>
        <w:t>; от 31.03.2015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41/2</w:t>
      </w:r>
      <w:r>
        <w:rPr>
          <w:rFonts w:ascii="Times New Roman"/>
          <w:b w:val="false"/>
          <w:i w:val="false"/>
          <w:color w:val="ff0000"/>
          <w:sz w:val="28"/>
        </w:rPr>
        <w:t>; от 16.04.2015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42/1</w:t>
      </w:r>
      <w:r>
        <w:rPr>
          <w:rFonts w:ascii="Times New Roman"/>
          <w:b w:val="false"/>
          <w:i w:val="false"/>
          <w:color w:val="ff0000"/>
          <w:sz w:val="28"/>
        </w:rPr>
        <w:t>; от 01.07.2015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44/2</w:t>
      </w:r>
      <w:r>
        <w:rPr>
          <w:rFonts w:ascii="Times New Roman"/>
          <w:b w:val="false"/>
          <w:i w:val="false"/>
          <w:color w:val="ff0000"/>
          <w:sz w:val="28"/>
        </w:rPr>
        <w:t>; от 15.07.2015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45/1</w:t>
      </w:r>
      <w:r>
        <w:rPr>
          <w:rFonts w:ascii="Times New Roman"/>
          <w:b w:val="false"/>
          <w:i w:val="false"/>
          <w:color w:val="ff0000"/>
          <w:sz w:val="28"/>
        </w:rPr>
        <w:t>; от 03.09.2015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46/1</w:t>
      </w:r>
      <w:r>
        <w:rPr>
          <w:rFonts w:ascii="Times New Roman"/>
          <w:b w:val="false"/>
          <w:i w:val="false"/>
          <w:color w:val="ff0000"/>
          <w:sz w:val="28"/>
        </w:rPr>
        <w:t>; от 18.09.2015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30.10.2015 </w:t>
      </w:r>
      <w:r>
        <w:rPr>
          <w:rFonts w:ascii="Times New Roman"/>
          <w:b w:val="false"/>
          <w:i w:val="false"/>
          <w:color w:val="ff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26.11.2015 </w:t>
      </w:r>
      <w:r>
        <w:rPr>
          <w:rFonts w:ascii="Times New Roman"/>
          <w:b w:val="false"/>
          <w:i w:val="false"/>
          <w:color w:val="ff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Определить в 2015 году нижеследующий норматив распределения доходов в бюджет города Кызылорды: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в бюджет города Кызылорды 78,9%;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90 %.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в сумме 397 939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Кызылординского городского маслихата от 26.11.2015 </w:t>
      </w:r>
      <w:r>
        <w:rPr>
          <w:rFonts w:ascii="Times New Roman"/>
          <w:b w:val="false"/>
          <w:i w:val="false"/>
          <w:color w:val="ff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Учесть минимальный размер средств предусмотренных на содержание и ремонт городских автомобильных дорог городского значения в объеме 335 589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ff0000"/>
          <w:sz w:val="28"/>
        </w:rPr>
        <w:t>Исключен решением Кызылординского городского маслихата от 31.03.2015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Утвердить объем расходов предусмотренных на 2015-2017 годы по бюджетным программам поселков и сельских округов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городских бюджетных программ, не подлежащих секвестру в процессе исполнения городского бюджета на 2015 год согласно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– в редакции решения Кызылординского городского маслихата от 26.11.2015 </w:t>
      </w:r>
      <w:r>
        <w:rPr>
          <w:rFonts w:ascii="Times New Roman"/>
          <w:b w:val="false"/>
          <w:i w:val="false"/>
          <w:color w:val="ff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646"/>
        <w:gridCol w:w="646"/>
        <w:gridCol w:w="1038"/>
        <w:gridCol w:w="6986"/>
        <w:gridCol w:w="2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 и (или) виноматериала, алкогольной продукции,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13 741 746,4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4 677 200,6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35 023 082,3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1 545 733,2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14 038 976,1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8 321 709,8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3 136 851,8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1 587 563,3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1 444 713,4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4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670"/>
        <w:gridCol w:w="670"/>
        <w:gridCol w:w="1077"/>
        <w:gridCol w:w="7248"/>
        <w:gridCol w:w="16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78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670"/>
        <w:gridCol w:w="670"/>
        <w:gridCol w:w="1077"/>
        <w:gridCol w:w="7248"/>
        <w:gridCol w:w="16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11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 расходов на 2015 год по бюджетным программам поселков, сельских округов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– в редакции решения Кызылординского городского маслихата от 26.11.2015 </w:t>
      </w:r>
      <w:r>
        <w:rPr>
          <w:rFonts w:ascii="Times New Roman"/>
          <w:b w:val="false"/>
          <w:i w:val="false"/>
          <w:color w:val="ff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11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2016 год по бюджетным программам поселков и аульных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(123028) Реализация физкультурно – оздоровительных и спортивных мероприятии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11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поселков и аульных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(123028) Реализация физкультурно – оздоровительных и спортивных мероприятии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11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городских бюджетов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