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7b6a4" w14:textId="a07b6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"Учет иностранных периодических печатных изданий, распространяемых на территории области, города республиканского значения, столицы"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22 апреля 2014 года N 558. Зарегистрировано Департаментом юстиции Кызылординской области 02 июня 2014 года за N 4690.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"Учет иностранных периодических печатных изданий, распространяемых на территории области, города республиканского значения, столицы".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5 марта 2014 года </w:t>
      </w:r>
      <w:r>
        <w:rPr>
          <w:rFonts w:ascii="Times New Roman"/>
          <w:b w:val="false"/>
          <w:i w:val="false"/>
          <w:color w:val="000000"/>
          <w:sz w:val="28"/>
        </w:rPr>
        <w:t>N 180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информации".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N 558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"Учет иностранных периодических печатных изданий, распространяемых на территории области, города республиканского значения, столицы"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государственное учреждение "Кызылординское областное управление внутренней политики"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    3) веб-портал "электронного правительства" www.e.gov.kz     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учете иностранных периодических печатных изданий, распространяемых на территории области, города республиканского значения, столицы (далее - cправка).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справки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услугодателю,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"Учет иностранных периодических печатных изданий, распространяемых на территории области, города республиканского значения, столицы" (далее - стандарт), утвержденного постановлением Правительства Республики Казахстан от 05 марта 2014 года N 180.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направляет справку руководителю услугодателя (в течение восьми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справку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услугополучателя, фамилии, имени, отчества представителя услугополучателя и их контактные телефоны либо в случае предоставления услугополучателем неполного пакета документов, согласно перечню, предусмотренному стандартом, работник Центра отказывает в приеме заявления и выдает расписку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по форме, представленной Центром,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c подпунктами 2, 3, 4, 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справку услугополучателю (либо его представителю по нотариально заверенной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регистрируется на портале и направляет электронное заявление, удостоверенное электронной цифровой подписью услугополучателя (далее -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2, 3, 4, 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605319,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"Учет иностранных периодических 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изданий, распространяемых на территории области,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республиканского значения, столицы"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2881"/>
        <w:gridCol w:w="1800"/>
        <w:gridCol w:w="1800"/>
        <w:gridCol w:w="1572"/>
        <w:gridCol w:w="1800"/>
        <w:gridCol w:w="1801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"/>
        <w:gridCol w:w="1742"/>
        <w:gridCol w:w="1651"/>
        <w:gridCol w:w="2303"/>
        <w:gridCol w:w="670"/>
        <w:gridCol w:w="1089"/>
        <w:gridCol w:w="951"/>
        <w:gridCol w:w="1089"/>
        <w:gridCol w:w="951"/>
        <w:gridCol w:w="1464"/>
      </w:tblGrid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уcлугодателя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уcлугодателя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расписку о приеме документов либо от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документы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(либо его предстваителю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"Учет иностранных периодических печатных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изданий, распространяемых на территории области,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республиканского значения, столицы"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"Учет иностранных периодических печатных изданий,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распространяемых на территории области,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республиканского значения, столицы"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Диаграмма функционального взаимодействия информационных систем, задействованных в оказании государственной услуги, в графической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