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7606" w14:textId="62e7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Приозерского городского маслихата от 10 апреля 2012 года № 5/38 "Об утверждении Правил о размере и порядке оказания жилищной помощи населению города Приозерск"</w:t>
      </w:r>
    </w:p>
    <w:p>
      <w:pPr>
        <w:spacing w:after="0"/>
        <w:ind w:left="0"/>
        <w:jc w:val="both"/>
      </w:pPr>
      <w:r>
        <w:rPr>
          <w:rFonts w:ascii="Times New Roman"/>
          <w:b w:val="false"/>
          <w:i w:val="false"/>
          <w:color w:val="000000"/>
          <w:sz w:val="28"/>
        </w:rPr>
        <w:t>Решение XXXVII сессии Приозерского городского маслихата Карагандинской области от 23 сентября 2014 года № 37/262. Зарегистрировано Департаментом юстиции Карагандинской области 20 октября 2014 года № 2802</w:t>
      </w:r>
    </w:p>
    <w:p>
      <w:pPr>
        <w:spacing w:after="0"/>
        <w:ind w:left="0"/>
        <w:jc w:val="both"/>
      </w:pPr>
      <w:bookmarkStart w:name="z2" w:id="0"/>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городской маслихат </w:t>
      </w:r>
      <w:r>
        <w:rPr>
          <w:rFonts w:ascii="Times New Roman"/>
          <w:b/>
          <w:i w:val="false"/>
          <w:color w:val="000000"/>
          <w:sz w:val="28"/>
        </w:rPr>
        <w:t>РЕШИЛ:</w:t>
      </w:r>
      <w:r>
        <w:br/>
      </w:r>
      <w:r>
        <w:rPr>
          <w:rFonts w:ascii="Times New Roman"/>
          <w:b w:val="false"/>
          <w:i w:val="false"/>
          <w:color w:val="000000"/>
          <w:sz w:val="28"/>
        </w:rPr>
        <w:t>
      1. 
</w:t>
      </w:r>
      <w:r>
        <w:rPr>
          <w:rFonts w:ascii="Times New Roman"/>
          <w:b w:val="false"/>
          <w:i w:val="false"/>
          <w:color w:val="000000"/>
          <w:sz w:val="28"/>
        </w:rPr>
        <w:t>
Внести в </w:t>
      </w:r>
      <w:r>
        <w:rPr>
          <w:rFonts w:ascii="Times New Roman"/>
          <w:b w:val="false"/>
          <w:i w:val="false"/>
          <w:color w:val="000000"/>
          <w:sz w:val="28"/>
        </w:rPr>
        <w:t>решение</w:t>
      </w:r>
      <w:r>
        <w:rPr>
          <w:rFonts w:ascii="Times New Roman"/>
          <w:b w:val="false"/>
          <w:i w:val="false"/>
          <w:color w:val="000000"/>
          <w:sz w:val="28"/>
        </w:rPr>
        <w:t xml:space="preserve"> Приозерского городского маслихата от 10 апреля 2012 года № 5/38 «Об утверждении Правил о размере и порядке оказания жилищной помощи населению города Приозерск» (зарегистрировано в Реестре государственной регистрации нормативных правовых актов за № 8-4-278, опубликовано в газете «Приозерский вестник» № 18 (251) от 11 мая 2012 года), следующие изменения:</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18</w:t>
      </w:r>
      <w:r>
        <w:rPr>
          <w:rFonts w:ascii="Times New Roman"/>
          <w:b w:val="false"/>
          <w:i w:val="false"/>
          <w:color w:val="000000"/>
          <w:sz w:val="28"/>
        </w:rPr>
        <w:t xml:space="preserve"> Правил изложить в следующей редакции:</w:t>
      </w:r>
      <w:r>
        <w:br/>
      </w:r>
      <w:r>
        <w:rPr>
          <w:rFonts w:ascii="Times New Roman"/>
          <w:b w:val="false"/>
          <w:i w:val="false"/>
          <w:color w:val="000000"/>
          <w:sz w:val="28"/>
        </w:rPr>
        <w:t>
      «18. Для назначения жилищной помощи заявитель представляет документы, указанные в </w:t>
      </w:r>
      <w:r>
        <w:rPr>
          <w:rFonts w:ascii="Times New Roman"/>
          <w:b w:val="false"/>
          <w:i w:val="false"/>
          <w:color w:val="000000"/>
          <w:sz w:val="28"/>
        </w:rPr>
        <w:t>пункте 4</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 «Об утверждении Правил предоставления жилищной помощи».»;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25</w:t>
      </w:r>
      <w:r>
        <w:rPr>
          <w:rFonts w:ascii="Times New Roman"/>
          <w:b w:val="false"/>
          <w:i w:val="false"/>
          <w:color w:val="000000"/>
          <w:sz w:val="28"/>
        </w:rPr>
        <w:t xml:space="preserve"> Правил изложить в новой редакции:</w:t>
      </w:r>
      <w:r>
        <w:br/>
      </w:r>
      <w:r>
        <w:rPr>
          <w:rFonts w:ascii="Times New Roman"/>
          <w:b w:val="false"/>
          <w:i w:val="false"/>
          <w:color w:val="000000"/>
          <w:sz w:val="28"/>
        </w:rPr>
        <w:t>
      «25. Жилищная помощь предоставляется в безналичной и наличной форме. Безналичная форма – это перечисление денежных средств на расчетные счета поставщиков услуг, а также на счета (текущий, накопительный) органа управления объектом кондоминиума.</w:t>
      </w:r>
      <w:r>
        <w:br/>
      </w:r>
      <w:r>
        <w:rPr>
          <w:rFonts w:ascii="Times New Roman"/>
          <w:b w:val="false"/>
          <w:i w:val="false"/>
          <w:color w:val="000000"/>
          <w:sz w:val="28"/>
        </w:rPr>
        <w:t>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оплата приобретения твердого топлива, услуг связи в части увеличения абонентской платы за телефон, подключенный к сети телекоммуникаций) она распределяется между другими поставщиками, услугами которых пользуется заявитель или выплачивается наличным путем. Наличная форма устанавливается в виде денежных выплат, которая осуществляется через банки второго уровня или организации, имеющими лицензии Национального Банка Республики Казахстан на осуществление данного вида операций, путем зачисления на лицевые счета граждан. Для зачисления на лицевые счета заявитель предоставляет лицевой счет, открытый в банке второго уровня или организации, имеющей лицензию Национального Банка Республики Казахстан.».</w:t>
      </w:r>
      <w:r>
        <w:br/>
      </w:r>
      <w:r>
        <w:rPr>
          <w:rFonts w:ascii="Times New Roman"/>
          <w:b w:val="false"/>
          <w:i w:val="false"/>
          <w:color w:val="000000"/>
          <w:sz w:val="28"/>
        </w:rPr>
        <w:t>
      2. 
</w:t>
      </w:r>
      <w:r>
        <w:rPr>
          <w:rFonts w:ascii="Times New Roman"/>
          <w:b w:val="false"/>
          <w:i w:val="false"/>
          <w:color w:val="000000"/>
          <w:sz w:val="28"/>
        </w:rPr>
        <w:t xml:space="preserve">
Контроль за исполнением настоящего решения возложить на постоянную комиссию городского маслихата по социально-культурному развитию и социальной защите населения. </w:t>
      </w:r>
      <w:r>
        <w:br/>
      </w:r>
      <w:r>
        <w:rPr>
          <w:rFonts w:ascii="Times New Roman"/>
          <w:b w:val="false"/>
          <w:i w:val="false"/>
          <w:color w:val="000000"/>
          <w:sz w:val="28"/>
        </w:rPr>
        <w:t>
      3. 
</w:t>
      </w:r>
      <w:r>
        <w:rPr>
          <w:rFonts w:ascii="Times New Roman"/>
          <w:b w:val="false"/>
          <w:i w:val="false"/>
          <w:color w:val="000000"/>
          <w:sz w:val="28"/>
        </w:rPr>
        <w:t>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Председатель сессии</w:t>
            </w:r>
            <w:r>
              <w:br/>
            </w:r>
            <w:r>
              <w:rPr>
                <w:rFonts w:ascii="Times New Roman"/>
                <w:b w:val="false"/>
                <w:i w:val="false"/>
                <w:color w:val="000000"/>
                <w:sz w:val="20"/>
              </w:rPr>
              <w:t>
</w:t>
            </w:r>
            <w:r>
              <w:rPr>
                <w:rFonts w:ascii="Times New Roman"/>
                <w:b w:val="false"/>
                <w:i/>
                <w:color w:val="000000"/>
                <w:sz w:val="20"/>
              </w:rPr>
              <w:t>      Секретарь городского маслихата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Поченко</w:t>
            </w:r>
            <w:r>
              <w:br/>
            </w:r>
            <w:r>
              <w:rPr>
                <w:rFonts w:ascii="Times New Roman"/>
                <w:b w:val="false"/>
                <w:i w:val="false"/>
                <w:color w:val="000000"/>
                <w:sz w:val="20"/>
              </w:rPr>
              <w:t>
</w:t>
            </w:r>
            <w:r>
              <w:rPr>
                <w:rFonts w:ascii="Times New Roman"/>
                <w:b w:val="false"/>
                <w:i/>
                <w:color w:val="000000"/>
                <w:sz w:val="20"/>
              </w:rPr>
              <w:t>Б. Сарсембеков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