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5fb83" w14:textId="8b5f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местных исполнительных органов Нуринского района,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31 декабря 2014 года № 31/01. Зарегистрировано Департаментом юстиции Карагандинской области 5 февраля 2015 года № 2956. Утратило силу постановлением акимата Нуринского района Карагандинской области от 25 июня 2015 года № 15/22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25.06.2015 № 15/22.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делам государственной службы от 5 июня 2014 года № 04-2-4/93 "Об утверждении Типовой методики ежегодной оценки деятельности административных государственных служащих корпуса "Б"" (зарегистрирован в Реестре государственной регистрации нормативных правовых актов за № 9521), акимат Нуринского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местных исполнительных органов Нуринского района, финансируемых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руководителя аппарата акима района Муканову Салтанат Аккошкаровну.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декабря 2014 года № 31/01</w:t>
            </w:r>
          </w:p>
          <w:bookmarkEnd w:id="2"/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ежегодной оценки деятельности административных государственных служащих корпуса "Б" местных исполнительных органов Нуринского района, финансируемых из местного бюджета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Настоящая методика ежегодной оценки деятельности административных государственных служащих корпуса "Б" местных исполнительных органов Нуринского района, финансируемых из местного бюджета (далее - Методика) разработана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круговой оценки (оценки подчиненных или коллег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итоговой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Получение служащим оценки "эффективно" в течение трех лет служит основанием для повышения его в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службы управления персоналом (кадровой службы) государственного органа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</w:p>
    <w:bookmarkEnd w:id="5"/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
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 проведении оценки и направляет им оценочные листы для заполнения не позднее одного месяца до ее проведения.</w:t>
      </w:r>
    </w:p>
    <w:bookmarkEnd w:id="7"/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
Непосредственный руководитель заполняет оценочный лист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</w:p>
    <w:bookmarkEnd w:id="9"/>
    <w:bookmarkStart w:name="z3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
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>
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
</w:t>
      </w:r>
      <w:r>
        <w:rPr>
          <w:rFonts w:ascii="Times New Roman"/>
          <w:b w:val="false"/>
          <w:i w:val="false"/>
          <w:color w:val="000000"/>
          <w:sz w:val="28"/>
        </w:rPr>
        <w:t>
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14 </w:t>
      </w:r>
      <w:r>
        <w:rPr>
          <w:rFonts w:ascii="Times New Roman"/>
          <w:b w:val="false"/>
          <w:i w:val="false"/>
          <w:color w:val="000000"/>
          <w:sz w:val="28"/>
        </w:rPr>
        <w:t>настоящей Методики, направляются в службу управления персоналом в течение двух рабочих дней со дня их получения от службы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
</w:t>
      </w:r>
      <w:r>
        <w:rPr>
          <w:rFonts w:ascii="Times New Roman"/>
          <w:b w:val="false"/>
          <w:i w:val="false"/>
          <w:color w:val="000000"/>
          <w:sz w:val="28"/>
        </w:rPr>
        <w:t>
Служба управления персоналом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Оценка лицами,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на анонимной основе.</w:t>
      </w:r>
    </w:p>
    <w:bookmarkEnd w:id="11"/>
    <w:bookmarkStart w:name="z4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12"/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
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</w:p>
    <w:bookmarkEnd w:id="13"/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b + c</w:t>
      </w:r>
    </w:p>
    <w:bookmarkEnd w:id="14"/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a – итоговая оценка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22 до 33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выше 33 баллов – "эффективно".</w:t>
      </w:r>
    </w:p>
    <w:bookmarkEnd w:id="15"/>
    <w:bookmarkStart w:name="z5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6"/>
    <w:bookmarkStart w:name="z5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
Служба управления персоналом обеспечивает проведение заседания Комиссии по рассмотрению результатов оценки в соответствии с графиком,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проект протокола заседания Комиссии с указанием итоговой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
</w:t>
      </w:r>
      <w:r>
        <w:rPr>
          <w:rFonts w:ascii="Times New Roman"/>
          <w:b w:val="false"/>
          <w:i w:val="false"/>
          <w:color w:val="000000"/>
          <w:sz w:val="28"/>
        </w:rPr>
        <w:t>
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кратким пояснением в протоколе.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
</w:t>
      </w:r>
      <w:r>
        <w:rPr>
          <w:rFonts w:ascii="Times New Roman"/>
          <w:b w:val="false"/>
          <w:i w:val="false"/>
          <w:color w:val="000000"/>
          <w:sz w:val="28"/>
        </w:rPr>
        <w:t>
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
</w:t>
      </w:r>
      <w:r>
        <w:rPr>
          <w:rFonts w:ascii="Times New Roman"/>
          <w:b w:val="false"/>
          <w:i w:val="false"/>
          <w:color w:val="000000"/>
          <w:sz w:val="28"/>
        </w:rPr>
        <w:t>
Результаты оценки вносятся в послужные списки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
</w:t>
      </w:r>
      <w:r>
        <w:rPr>
          <w:rFonts w:ascii="Times New Roman"/>
          <w:b w:val="false"/>
          <w:i w:val="false"/>
          <w:color w:val="000000"/>
          <w:sz w:val="28"/>
        </w:rPr>
        <w:t>
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17"/>
    <w:bookmarkStart w:name="z7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8"/>
    <w:bookmarkStart w:name="z7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26. 
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
</w:t>
      </w:r>
      <w:r>
        <w:rPr>
          <w:rFonts w:ascii="Times New Roman"/>
          <w:b w:val="false"/>
          <w:i w:val="false"/>
          <w:color w:val="000000"/>
          <w:sz w:val="28"/>
        </w:rPr>
        <w:t>
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
</w:t>
      </w:r>
      <w:r>
        <w:rPr>
          <w:rFonts w:ascii="Times New Roman"/>
          <w:b w:val="false"/>
          <w:i w:val="false"/>
          <w:color w:val="000000"/>
          <w:sz w:val="28"/>
        </w:rPr>
        <w:t>
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"Б"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Нуринского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из местного бюджета</w:t>
            </w:r>
          </w:p>
          <w:bookmarkEnd w:id="20"/>
        </w:tc>
      </w:tr>
    </w:tbl>
    <w:bookmarkStart w:name="z7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1"/>
    <w:bookmarkStart w:name="z7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Оценочный лист непосредственного руководителя</w:t>
      </w:r>
    </w:p>
    <w:bookmarkEnd w:id="22"/>
    <w:bookmarkStart w:name="z7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5"/>
        <w:gridCol w:w="474"/>
        <w:gridCol w:w="304"/>
        <w:gridCol w:w="6054"/>
        <w:gridCol w:w="64"/>
        <w:gridCol w:w="589"/>
      </w:tblGrid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(сумма всех оценок):</w:t>
            </w:r>
          </w:p>
          <w:bookmarkEnd w:id="29"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 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(Ф.И.О.)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  <w:bookmarkEnd w:id="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"Б"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Нуринского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из местного бюджета</w:t>
            </w:r>
          </w:p>
          <w:bookmarkEnd w:id="31"/>
        </w:tc>
      </w:tr>
    </w:tbl>
    <w:bookmarkStart w:name="z8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2"/>
    <w:bookmarkStart w:name="z8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Лист круговой оценки</w:t>
      </w:r>
    </w:p>
    <w:bookmarkEnd w:id="33"/>
    <w:bookmarkStart w:name="z8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0"/>
        <w:gridCol w:w="3471"/>
        <w:gridCol w:w="4114"/>
        <w:gridCol w:w="2515"/>
      </w:tblGrid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5"/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Подчиненный</w:t>
            </w:r>
          </w:p>
          <w:bookmarkEnd w:id="36"/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7"/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8"/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9"/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Коллега</w:t>
            </w:r>
          </w:p>
          <w:bookmarkEnd w:id="40"/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1"/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2"/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3"/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"Б"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Нуринского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из местного бюджета</w:t>
            </w:r>
          </w:p>
          <w:bookmarkEnd w:id="44"/>
        </w:tc>
      </w:tr>
    </w:tbl>
    <w:bookmarkStart w:name="z10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5"/>
    <w:bookmarkStart w:name="z10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заседания Комиссии по оценке</w:t>
      </w:r>
    </w:p>
    <w:bookmarkEnd w:id="46"/>
    <w:bookmarkStart w:name="z10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государственного органа)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8"/>
        <w:gridCol w:w="3447"/>
        <w:gridCol w:w="2215"/>
        <w:gridCol w:w="1600"/>
        <w:gridCol w:w="1600"/>
      </w:tblGrid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8"/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50"/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(Ф.И.О., подпись)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