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8e0f" w14:textId="3f68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ноября 2014 года № 41/01. Зарегистрировано Департаментом юстиции Карагандинской области 22 декабря 2014 года № 2888.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двадцати трех лет;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лица, больные наркоманией;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длительное время (более одного года) не работающие;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Абайского района Карагандинской области от 12.05.2015 № 15/01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принять меры по обеспечению в трудоустройстве лиц, относящихся к целевым группам населения.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5 сентября 2014 года № 31/04 "Об определении целевых групп населения и мер по содействию их занятости и социальной защите в 2014 году" (зарегистрировано в Реестре государственной регистрации нормативных правовых актов за № 2782, опубликовано в районной газете "Абай-Ақиқат" от 25 октября 2014 года № 42).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Абайского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