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63de6" w14:textId="6663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Сатпаевского городского маслихата от 20 августа 2014 года № 219 "Об утверждении Регламента Сатпаевского городского маслихата"</w:t>
      </w:r>
    </w:p>
    <w:p>
      <w:pPr>
        <w:spacing w:after="0"/>
        <w:ind w:left="0"/>
        <w:jc w:val="both"/>
      </w:pPr>
      <w:r>
        <w:rPr>
          <w:rFonts w:ascii="Times New Roman"/>
          <w:b w:val="false"/>
          <w:i w:val="false"/>
          <w:color w:val="000000"/>
          <w:sz w:val="28"/>
        </w:rPr>
        <w:t>Решение Сатпаевского городского маслихата Карагандинской области от 7 ноября 2014 года № 281. Зарегистрировано Департаментом юстиции Карагандинской области 4 декабря 2014 года № 2841</w:t>
      </w:r>
    </w:p>
    <w:p>
      <w:pPr>
        <w:spacing w:after="0"/>
        <w:ind w:left="0"/>
        <w:jc w:val="both"/>
      </w:pPr>
      <w:bookmarkStart w:name="z3" w:id="0"/>
      <w:r>
        <w:rPr>
          <w:rFonts w:ascii="Times New Roman"/>
          <w:b w:val="false"/>
          <w:i w:val="false"/>
          <w:color w:val="000000"/>
          <w:sz w:val="28"/>
        </w:rPr>
        <w:t>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Сатпаевский городской маслихат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Внести в </w:t>
      </w:r>
      <w:r>
        <w:rPr>
          <w:rFonts w:ascii="Times New Roman"/>
          <w:b w:val="false"/>
          <w:i w:val="false"/>
          <w:color w:val="000000"/>
          <w:sz w:val="28"/>
        </w:rPr>
        <w:t>решение</w:t>
      </w:r>
      <w:r>
        <w:rPr>
          <w:rFonts w:ascii="Times New Roman"/>
          <w:b w:val="false"/>
          <w:i w:val="false"/>
          <w:color w:val="000000"/>
          <w:sz w:val="28"/>
        </w:rPr>
        <w:t xml:space="preserve"> Сатпаевского городского маслихата от 31 марта 2014 года № 219 «Об утверждении Регламента Сатпаевского городского маслихата» (зарегистрировано в Реестре государственной регистрации нормативных правовых актов за № 2603 и опубликовано в газете «Шарайна» от 25 апреля 2014 года № 16 (2103)) следующие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Регламенте</w:t>
      </w:r>
      <w:r>
        <w:rPr>
          <w:rFonts w:ascii="Times New Roman"/>
          <w:b w:val="false"/>
          <w:i w:val="false"/>
          <w:color w:val="000000"/>
          <w:sz w:val="28"/>
        </w:rPr>
        <w:t xml:space="preserve"> Сатпаевского городского маслихата на государственном языке, утвержденном указанным решением:</w:t>
      </w:r>
      <w:r>
        <w:br/>
      </w:r>
      <w:r>
        <w:rPr>
          <w:rFonts w:ascii="Times New Roman"/>
          <w:b w:val="false"/>
          <w:i w:val="false"/>
          <w:color w:val="000000"/>
          <w:sz w:val="28"/>
        </w:rPr>
        <w:t>
</w:t>
      </w:r>
      <w:r>
        <w:rPr>
          <w:rFonts w:ascii="Times New Roman"/>
          <w:b w:val="false"/>
          <w:i w:val="false"/>
          <w:color w:val="000000"/>
          <w:sz w:val="28"/>
        </w:rPr>
        <w:t>
      в пункте 20:</w:t>
      </w:r>
      <w:r>
        <w:br/>
      </w:r>
      <w:r>
        <w:rPr>
          <w:rFonts w:ascii="Times New Roman"/>
          <w:b w:val="false"/>
          <w:i w:val="false"/>
          <w:color w:val="000000"/>
          <w:sz w:val="28"/>
        </w:rPr>
        <w:t>
</w:t>
      </w:r>
      <w:r>
        <w:rPr>
          <w:rFonts w:ascii="Times New Roman"/>
          <w:b w:val="false"/>
          <w:i w:val="false"/>
          <w:color w:val="000000"/>
          <w:sz w:val="28"/>
        </w:rPr>
        <w:t>
      абзац седьмой изложить в новой редакции:</w:t>
      </w:r>
      <w:r>
        <w:br/>
      </w:r>
      <w:r>
        <w:rPr>
          <w:rFonts w:ascii="Times New Roman"/>
          <w:b w:val="false"/>
          <w:i w:val="false"/>
          <w:color w:val="000000"/>
          <w:sz w:val="28"/>
        </w:rPr>
        <w:t>
</w:t>
      </w: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r>
        <w:br/>
      </w:r>
      <w:r>
        <w:rPr>
          <w:rFonts w:ascii="Times New Roman"/>
          <w:b w:val="false"/>
          <w:i w:val="false"/>
          <w:color w:val="000000"/>
          <w:sz w:val="28"/>
        </w:rPr>
        <w:t>
</w:t>
      </w:r>
      <w:r>
        <w:rPr>
          <w:rFonts w:ascii="Times New Roman"/>
          <w:b w:val="false"/>
          <w:i w:val="false"/>
          <w:color w:val="000000"/>
          <w:sz w:val="28"/>
        </w:rPr>
        <w:t>
      в пункте 47:</w:t>
      </w:r>
      <w:r>
        <w:br/>
      </w:r>
      <w:r>
        <w:rPr>
          <w:rFonts w:ascii="Times New Roman"/>
          <w:b w:val="false"/>
          <w:i w:val="false"/>
          <w:color w:val="000000"/>
          <w:sz w:val="28"/>
        </w:rPr>
        <w:t>
</w:t>
      </w:r>
      <w:r>
        <w:rPr>
          <w:rFonts w:ascii="Times New Roman"/>
          <w:b w:val="false"/>
          <w:i w:val="false"/>
          <w:color w:val="000000"/>
          <w:sz w:val="28"/>
        </w:rPr>
        <w:t>
      абзац первый изложить в новой редакции:</w:t>
      </w:r>
      <w:r>
        <w:br/>
      </w:r>
      <w:r>
        <w:rPr>
          <w:rFonts w:ascii="Times New Roman"/>
          <w:b w:val="false"/>
          <w:i w:val="false"/>
          <w:color w:val="000000"/>
          <w:sz w:val="28"/>
        </w:rPr>
        <w:t>
</w:t>
      </w:r>
      <w:r>
        <w:rPr>
          <w:rFonts w:ascii="Times New Roman"/>
          <w:b w:val="false"/>
          <w:i w:val="false"/>
          <w:color w:val="000000"/>
          <w:sz w:val="28"/>
        </w:rPr>
        <w:t>
      «47.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w:t>
      </w:r>
      <w:r>
        <w:rPr>
          <w:rFonts w:ascii="Times New Roman"/>
          <w:b w:val="false"/>
          <w:i w:val="false"/>
          <w:color w:val="000000"/>
          <w:sz w:val="28"/>
        </w:rPr>
        <w:t>
      после пункта 68:</w:t>
      </w:r>
      <w:r>
        <w:br/>
      </w:r>
      <w:r>
        <w:rPr>
          <w:rFonts w:ascii="Times New Roman"/>
          <w:b w:val="false"/>
          <w:i w:val="false"/>
          <w:color w:val="000000"/>
          <w:sz w:val="28"/>
        </w:rPr>
        <w:t>
</w:t>
      </w:r>
      <w:r>
        <w:rPr>
          <w:rFonts w:ascii="Times New Roman"/>
          <w:b w:val="false"/>
          <w:i w:val="false"/>
          <w:color w:val="000000"/>
          <w:sz w:val="28"/>
        </w:rPr>
        <w:t>
      порядковый номер «59» заменить на порядковый номер «69».</w:t>
      </w:r>
      <w:r>
        <w:br/>
      </w:r>
      <w:r>
        <w:rPr>
          <w:rFonts w:ascii="Times New Roman"/>
          <w:b w:val="false"/>
          <w:i w:val="false"/>
          <w:color w:val="000000"/>
          <w:sz w:val="28"/>
        </w:rPr>
        <w:t>
      2. 
</w:t>
      </w:r>
      <w:r>
        <w:rPr>
          <w:rFonts w:ascii="Times New Roman"/>
          <w:b w:val="false"/>
          <w:i w:val="false"/>
          <w:color w:val="000000"/>
          <w:sz w:val="28"/>
        </w:rPr>
        <w:t>
Настоящее решение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w:t>
            </w:r>
            <w:r>
              <w:rPr>
                <w:rFonts w:ascii="Times New Roman"/>
                <w:b w:val="false"/>
                <w:i/>
                <w:color w:val="000000"/>
                <w:sz w:val="20"/>
              </w:rPr>
              <w:t>      Председатель сессии</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Секретарь</w:t>
            </w:r>
            <w:r>
              <w:br/>
            </w:r>
            <w:r>
              <w:rPr>
                <w:rFonts w:ascii="Times New Roman"/>
                <w:b w:val="false"/>
                <w:i w:val="false"/>
                <w:color w:val="000000"/>
                <w:sz w:val="20"/>
              </w:rPr>
              <w:t>
      </w:t>
            </w:r>
            <w:r>
              <w:rPr>
                <w:rFonts w:ascii="Times New Roman"/>
                <w:b w:val="false"/>
                <w:i/>
                <w:color w:val="000000"/>
                <w:sz w:val="20"/>
              </w:rPr>
              <w:t>городского маслихата</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И. Бралин</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Т. Хмилярчук</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