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75ea" w14:textId="7a67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14 апреля 2014 года № 242. Зарегистрировано Департаментом юстиции Карагандинской области 11 мая 2014 года № 2626. Утратило силу решением Сатпаевского городского маслихата Карагандинской области от 20 августа 2014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20.08.2014 N 262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8-6-136 и официально опубликовано 21 марта 2012 года в № 23 (1994) газеты "Шарайна"),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17 августа 2012 года № 73 "О внесении изменений в решение Сатпаевского городского маслихата от 21 февраля 2012 года №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1930 и официально опубликовано 14 сентября 2012 года в № 48 (2019) газеты "Шарайна"),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13 ноября 2012 года № 92 "О внесении изменений в решение Сатпаевского городского маслихата от 21 февраля 2012 года №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2003 и официально опубликовано 14 декабря 2012 года в № 62 (2033) газеты "Шарайна"),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февраля 2013 года № 112 "О внесении изменений и дополнений в решение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2237 и официально опубликовано 29 марта 2013 года в № 13 (2048) газеты "Шарайна"),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города Сатпаев,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знак препинания ";" заменить знаком препинания 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знак препинания ";" заменить знаком препинания 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данными Правилами.".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 и распространяется на правовые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Конурова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Хмилярчук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Сатпаев"                   Б. Апеков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апреля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