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caf6" w14:textId="616c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Сатпаевского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31 марта 2014 года № 219. Зарегистрировано Департаментом юстиции Карагандинской области 23 апреля 2014 года № 2603. Утратило силу решением Сатпаевского городского маслихата Карагандинской области от 29 апреля 2016 года № 27</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29.04.2016 № 27.</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Сатпаевского городского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XХХIX сессии Сатпаевского городского маслихата от 23 мая 2007 года № 451 "Об утверждении Регламента Сатпаевского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Кунедилов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городского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Хмилярчук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Сатпаевского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31 марта 2014 года № 219</w:t>
            </w:r>
          </w:p>
        </w:tc>
      </w:tr>
    </w:tbl>
    <w:bookmarkStart w:name="z6" w:id="0"/>
    <w:p>
      <w:pPr>
        <w:spacing w:after="0"/>
        <w:ind w:left="0"/>
        <w:jc w:val="left"/>
      </w:pPr>
      <w:r>
        <w:rPr>
          <w:rFonts w:ascii="Times New Roman"/>
          <w:b/>
          <w:i w:val="false"/>
          <w:color w:val="000000"/>
        </w:rPr>
        <w:t xml:space="preserve"> Регламент Сатпаевского городского маслихата</w:t>
      </w:r>
      <w:r>
        <w:br/>
      </w:r>
      <w:r>
        <w:rPr>
          <w:rFonts w:ascii="Times New Roman"/>
          <w:b/>
          <w:i w:val="false"/>
          <w:color w:val="000000"/>
        </w:rPr>
        <w:t>Глава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Сатпаевского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Сатпаевский городской маслихат (местный представительный орган) – выборный орган, избираемый населением города Сатпаев,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городским маслихатом, но не превышающий пятнадцати календарных дней. Продолжительность сессии определяется городским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Утренние заседания проводятся с 10 до 13 часов. Вечерние с 14 до 18 часов с 10 минутным перерывом через каждые 1,5 часа работы. Своим решением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w:t>
      </w:r>
      <w:r>
        <w:rPr>
          <w:rFonts w:ascii="Times New Roman"/>
          <w:b w:val="false"/>
          <w:i w:val="false"/>
          <w:color w:val="000000"/>
          <w:sz w:val="28"/>
        </w:rPr>
        <w:t>1) для докладов до 45 минут;</w:t>
      </w:r>
      <w:r>
        <w:br/>
      </w:r>
      <w:r>
        <w:rPr>
          <w:rFonts w:ascii="Times New Roman"/>
          <w:b w:val="false"/>
          <w:i w:val="false"/>
          <w:color w:val="000000"/>
          <w:sz w:val="28"/>
        </w:rPr>
        <w:t>
      </w:t>
      </w:r>
      <w:r>
        <w:rPr>
          <w:rFonts w:ascii="Times New Roman"/>
          <w:b w:val="false"/>
          <w:i w:val="false"/>
          <w:color w:val="000000"/>
          <w:sz w:val="28"/>
        </w:rPr>
        <w:t>2) для содоклада до 20 минут;</w:t>
      </w:r>
      <w:r>
        <w:br/>
      </w:r>
      <w:r>
        <w:rPr>
          <w:rFonts w:ascii="Times New Roman"/>
          <w:b w:val="false"/>
          <w:i w:val="false"/>
          <w:color w:val="000000"/>
          <w:sz w:val="28"/>
        </w:rPr>
        <w:t>
      </w:t>
      </w:r>
      <w:r>
        <w:rPr>
          <w:rFonts w:ascii="Times New Roman"/>
          <w:b w:val="false"/>
          <w:i w:val="false"/>
          <w:color w:val="000000"/>
          <w:sz w:val="28"/>
        </w:rPr>
        <w:t>3) для заключительного слова до 15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Параграф 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Направляемые в маслихат материалы по проекту решения должны включать:</w:t>
      </w:r>
      <w:r>
        <w:br/>
      </w:r>
      <w:r>
        <w:rPr>
          <w:rFonts w:ascii="Times New Roman"/>
          <w:b w:val="false"/>
          <w:i w:val="false"/>
          <w:color w:val="000000"/>
          <w:sz w:val="28"/>
        </w:rPr>
        <w:t>
      </w:t>
      </w:r>
      <w:r>
        <w:rPr>
          <w:rFonts w:ascii="Times New Roman"/>
          <w:b w:val="false"/>
          <w:i w:val="false"/>
          <w:color w:val="000000"/>
          <w:sz w:val="28"/>
        </w:rPr>
        <w:t>1) проект решения;</w:t>
      </w:r>
      <w:r>
        <w:br/>
      </w:r>
      <w:r>
        <w:rPr>
          <w:rFonts w:ascii="Times New Roman"/>
          <w:b w:val="false"/>
          <w:i w:val="false"/>
          <w:color w:val="000000"/>
          <w:sz w:val="28"/>
        </w:rPr>
        <w:t>
      </w:t>
      </w:r>
      <w:r>
        <w:rPr>
          <w:rFonts w:ascii="Times New Roman"/>
          <w:b w:val="false"/>
          <w:i w:val="false"/>
          <w:color w:val="000000"/>
          <w:sz w:val="28"/>
        </w:rPr>
        <w:t>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w:t>
      </w:r>
      <w:r>
        <w:rPr>
          <w:rFonts w:ascii="Times New Roman"/>
          <w:b w:val="false"/>
          <w:i w:val="false"/>
          <w:color w:val="000000"/>
          <w:sz w:val="28"/>
        </w:rPr>
        <w:t>3) финансово-экономический расчет, если это требует материальных затрат;</w:t>
      </w:r>
      <w:r>
        <w:br/>
      </w:r>
      <w:r>
        <w:rPr>
          <w:rFonts w:ascii="Times New Roman"/>
          <w:b w:val="false"/>
          <w:i w:val="false"/>
          <w:color w:val="000000"/>
          <w:sz w:val="28"/>
        </w:rPr>
        <w:t>
      </w:t>
      </w:r>
      <w:r>
        <w:rPr>
          <w:rFonts w:ascii="Times New Roman"/>
          <w:b w:val="false"/>
          <w:i w:val="false"/>
          <w:color w:val="000000"/>
          <w:sz w:val="28"/>
        </w:rPr>
        <w:t>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5) согласование с заинтересованными органами, визы их руководителей.</w:t>
      </w:r>
      <w:r>
        <w:br/>
      </w: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Проекты решений, а также приложения полистно парафируются первым руководителем органа, разработавшего проект.</w:t>
      </w:r>
      <w:r>
        <w:br/>
      </w:r>
      <w:r>
        <w:rPr>
          <w:rFonts w:ascii="Times New Roman"/>
          <w:b w:val="false"/>
          <w:i w:val="false"/>
          <w:color w:val="000000"/>
          <w:sz w:val="28"/>
        </w:rPr>
        <w:t>
      </w:t>
      </w:r>
      <w:r>
        <w:rPr>
          <w:rFonts w:ascii="Times New Roman"/>
          <w:b w:val="false"/>
          <w:i w:val="false"/>
          <w:color w:val="000000"/>
          <w:sz w:val="28"/>
        </w:rPr>
        <w:t>21.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22. При проведении открытого голосования подсчет голосов поручается счетной комиссии.</w:t>
      </w:r>
      <w:r>
        <w:br/>
      </w: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r>
        <w:br/>
      </w:r>
      <w:r>
        <w:rPr>
          <w:rFonts w:ascii="Times New Roman"/>
          <w:b w:val="false"/>
          <w:i w:val="false"/>
          <w:color w:val="000000"/>
          <w:sz w:val="28"/>
        </w:rPr>
        <w:t>
      </w:t>
      </w:r>
      <w:r>
        <w:rPr>
          <w:rFonts w:ascii="Times New Roman"/>
          <w:b w:val="false"/>
          <w:i w:val="false"/>
          <w:color w:val="000000"/>
          <w:sz w:val="28"/>
        </w:rPr>
        <w:t>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24.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25.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26.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27.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28.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29. Проекты планов, программ социально-экономического развития территории,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30.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31.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32.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Глава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Маслихат осуществляет контроль за исполнением местного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34.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города,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35.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xml:space="preserve">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36. Маслихат рассматривает годовой отчет акимата города об исполнении бюджета города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w:t>
      </w:r>
      <w:r>
        <w:br/>
      </w:r>
      <w:r>
        <w:rPr>
          <w:rFonts w:ascii="Times New Roman"/>
          <w:b w:val="false"/>
          <w:i w:val="false"/>
          <w:color w:val="000000"/>
          <w:sz w:val="28"/>
        </w:rPr>
        <w:t>
      После рассмотрения постоянными комиссиями маслихата годовой отчет об исполнении бюджета города утверждается на сессии маслихата.</w:t>
      </w:r>
      <w:r>
        <w:br/>
      </w:r>
      <w:r>
        <w:rPr>
          <w:rFonts w:ascii="Times New Roman"/>
          <w:b w:val="false"/>
          <w:i w:val="false"/>
          <w:color w:val="000000"/>
          <w:sz w:val="28"/>
        </w:rPr>
        <w:t>
      </w:t>
      </w:r>
      <w:r>
        <w:rPr>
          <w:rFonts w:ascii="Times New Roman"/>
          <w:b w:val="false"/>
          <w:i w:val="false"/>
          <w:color w:val="000000"/>
          <w:sz w:val="28"/>
        </w:rPr>
        <w:t>37.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Глава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38.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40.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41.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42.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Параграф 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городскому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47.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49. Секретарь маслихата:</w:t>
      </w:r>
      <w:r>
        <w:br/>
      </w:r>
      <w:r>
        <w:rPr>
          <w:rFonts w:ascii="Times New Roman"/>
          <w:b w:val="false"/>
          <w:i w:val="false"/>
          <w:color w:val="000000"/>
          <w:sz w:val="28"/>
        </w:rPr>
        <w:t>
      </w:t>
      </w:r>
      <w:r>
        <w:rPr>
          <w:rFonts w:ascii="Times New Roman"/>
          <w:b w:val="false"/>
          <w:i w:val="false"/>
          <w:color w:val="000000"/>
          <w:sz w:val="28"/>
        </w:rPr>
        <w:t>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r>
        <w:br/>
      </w:r>
      <w:r>
        <w:rPr>
          <w:rFonts w:ascii="Times New Roman"/>
          <w:b w:val="false"/>
          <w:i w:val="false"/>
          <w:color w:val="000000"/>
          <w:sz w:val="28"/>
        </w:rPr>
        <w:t>
      </w:t>
      </w:r>
      <w:r>
        <w:rPr>
          <w:rFonts w:ascii="Times New Roman"/>
          <w:b w:val="false"/>
          <w:i w:val="false"/>
          <w:color w:val="000000"/>
          <w:sz w:val="28"/>
        </w:rPr>
        <w:t>3) контролирует рассмотрение запросов депутатов и депутатских обращений;</w:t>
      </w:r>
      <w:r>
        <w:br/>
      </w:r>
      <w:r>
        <w:rPr>
          <w:rFonts w:ascii="Times New Roman"/>
          <w:b w:val="false"/>
          <w:i w:val="false"/>
          <w:color w:val="000000"/>
          <w:sz w:val="28"/>
        </w:rPr>
        <w:t>
      </w:t>
      </w:r>
      <w:r>
        <w:rPr>
          <w:rFonts w:ascii="Times New Roman"/>
          <w:b w:val="false"/>
          <w:i w:val="false"/>
          <w:color w:val="000000"/>
          <w:sz w:val="28"/>
        </w:rPr>
        <w:t>4) руководит деятельностью аппарата маслихата, назначает на должность и освобождает от должности его служащих;</w:t>
      </w:r>
      <w:r>
        <w:br/>
      </w:r>
      <w:r>
        <w:rPr>
          <w:rFonts w:ascii="Times New Roman"/>
          <w:b w:val="false"/>
          <w:i w:val="false"/>
          <w:color w:val="000000"/>
          <w:sz w:val="28"/>
        </w:rPr>
        <w:t>
      </w:t>
      </w:r>
      <w:r>
        <w:rPr>
          <w:rFonts w:ascii="Times New Roman"/>
          <w:b w:val="false"/>
          <w:i w:val="false"/>
          <w:color w:val="000000"/>
          <w:sz w:val="28"/>
        </w:rPr>
        <w:t xml:space="preserve">5) регулярно представляет в маслихат информацию об обращениях избирателей и о принятых по ним мерах; </w:t>
      </w:r>
      <w:r>
        <w:br/>
      </w:r>
      <w:r>
        <w:rPr>
          <w:rFonts w:ascii="Times New Roman"/>
          <w:b w:val="false"/>
          <w:i w:val="false"/>
          <w:color w:val="000000"/>
          <w:sz w:val="28"/>
        </w:rPr>
        <w:t>
      </w:t>
      </w:r>
      <w:r>
        <w:rPr>
          <w:rFonts w:ascii="Times New Roman"/>
          <w:b w:val="false"/>
          <w:i w:val="false"/>
          <w:color w:val="000000"/>
          <w:sz w:val="28"/>
        </w:rPr>
        <w:t>6) организует взаимодействие маслихата с иными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 xml:space="preserve">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8) по вопросам своей компетенции издает распоряжения;</w:t>
      </w:r>
      <w:r>
        <w:br/>
      </w:r>
      <w:r>
        <w:rPr>
          <w:rFonts w:ascii="Times New Roman"/>
          <w:b w:val="false"/>
          <w:i w:val="false"/>
          <w:color w:val="000000"/>
          <w:sz w:val="28"/>
        </w:rPr>
        <w:t>
      </w:t>
      </w:r>
      <w:r>
        <w:rPr>
          <w:rFonts w:ascii="Times New Roman"/>
          <w:b w:val="false"/>
          <w:i w:val="false"/>
          <w:color w:val="000000"/>
          <w:sz w:val="28"/>
        </w:rPr>
        <w:t>9) координирует деятельность постоянных комиссий и иных органов маслихата, и депутатских групп;</w:t>
      </w:r>
      <w:r>
        <w:br/>
      </w:r>
      <w:r>
        <w:rPr>
          <w:rFonts w:ascii="Times New Roman"/>
          <w:b w:val="false"/>
          <w:i w:val="false"/>
          <w:color w:val="000000"/>
          <w:sz w:val="28"/>
        </w:rPr>
        <w:t>
      </w:t>
      </w:r>
      <w:r>
        <w:rPr>
          <w:rFonts w:ascii="Times New Roman"/>
          <w:b w:val="false"/>
          <w:i w:val="false"/>
          <w:color w:val="000000"/>
          <w:sz w:val="28"/>
        </w:rPr>
        <w:t>10) представляет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w:t>
      </w:r>
      <w:r>
        <w:rPr>
          <w:rFonts w:ascii="Times New Roman"/>
          <w:b w:val="false"/>
          <w:i w:val="false"/>
          <w:color w:val="000000"/>
          <w:sz w:val="28"/>
        </w:rPr>
        <w:t>11) обеспечивает опубликование решений маслихата, определяет меры по контролю за их исполнением;</w:t>
      </w:r>
      <w:r>
        <w:br/>
      </w:r>
      <w:r>
        <w:rPr>
          <w:rFonts w:ascii="Times New Roman"/>
          <w:b w:val="false"/>
          <w:i w:val="false"/>
          <w:color w:val="000000"/>
          <w:sz w:val="28"/>
        </w:rPr>
        <w:t>
      </w:t>
      </w:r>
      <w:r>
        <w:rPr>
          <w:rFonts w:ascii="Times New Roman"/>
          <w:b w:val="false"/>
          <w:i w:val="false"/>
          <w:color w:val="000000"/>
          <w:sz w:val="28"/>
        </w:rPr>
        <w:t>12) выполняет по решению маслихата иные функции.</w:t>
      </w:r>
      <w:r>
        <w:br/>
      </w:r>
      <w:r>
        <w:rPr>
          <w:rFonts w:ascii="Times New Roman"/>
          <w:b w:val="false"/>
          <w:i w:val="false"/>
          <w:color w:val="000000"/>
          <w:sz w:val="28"/>
        </w:rPr>
        <w:t>
</w:t>
      </w:r>
    </w:p>
    <w:bookmarkStart w:name="z92" w:id="7"/>
    <w:p>
      <w:pPr>
        <w:spacing w:after="0"/>
        <w:ind w:left="0"/>
        <w:jc w:val="left"/>
      </w:pPr>
      <w:r>
        <w:rPr>
          <w:rFonts w:ascii="Times New Roman"/>
          <w:b/>
          <w:i w:val="false"/>
          <w:color w:val="000000"/>
        </w:rPr>
        <w:t xml:space="preserve"> Параграф 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50.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51.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52.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53.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54.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98" w:id="8"/>
    <w:p>
      <w:pPr>
        <w:spacing w:after="0"/>
        <w:ind w:left="0"/>
        <w:jc w:val="left"/>
      </w:pPr>
      <w:r>
        <w:rPr>
          <w:rFonts w:ascii="Times New Roman"/>
          <w:b/>
          <w:i w:val="false"/>
          <w:color w:val="000000"/>
        </w:rPr>
        <w:t xml:space="preserve"> Параграф 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55.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56.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57.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Параграф 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60.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61.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11" w:id="10"/>
    <w:p>
      <w:pPr>
        <w:spacing w:after="0"/>
        <w:ind w:left="0"/>
        <w:jc w:val="left"/>
      </w:pPr>
      <w:r>
        <w:rPr>
          <w:rFonts w:ascii="Times New Roman"/>
          <w:b/>
          <w:i w:val="false"/>
          <w:color w:val="000000"/>
        </w:rPr>
        <w:t xml:space="preserve"> Глава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62.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67.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23" w:id="11"/>
    <w:p>
      <w:pPr>
        <w:spacing w:after="0"/>
        <w:ind w:left="0"/>
        <w:jc w:val="left"/>
      </w:pPr>
      <w:r>
        <w:rPr>
          <w:rFonts w:ascii="Times New Roman"/>
          <w:b/>
          <w:i w:val="false"/>
          <w:color w:val="000000"/>
        </w:rPr>
        <w:t xml:space="preserve"> Глава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маслихата.</w:t>
      </w:r>
      <w:r>
        <w:br/>
      </w:r>
      <w:r>
        <w:rPr>
          <w:rFonts w:ascii="Times New Roman"/>
          <w:b w:val="false"/>
          <w:i w:val="false"/>
          <w:color w:val="000000"/>
          <w:sz w:val="28"/>
        </w:rPr>
        <w:t>
      </w:t>
      </w:r>
      <w:r>
        <w:rPr>
          <w:rFonts w:ascii="Times New Roman"/>
          <w:b w:val="false"/>
          <w:i w:val="false"/>
          <w:color w:val="000000"/>
          <w:sz w:val="28"/>
        </w:rPr>
        <w:t>70.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r>
        <w:rPr>
          <w:rFonts w:ascii="Times New Roman"/>
          <w:b w:val="false"/>
          <w:i w:val="false"/>
          <w:color w:val="000000"/>
          <w:sz w:val="28"/>
        </w:rPr>
        <w:t>71. Аппарат маслихата:</w:t>
      </w:r>
      <w:r>
        <w:br/>
      </w:r>
      <w:r>
        <w:rPr>
          <w:rFonts w:ascii="Times New Roman"/>
          <w:b w:val="false"/>
          <w:i w:val="false"/>
          <w:color w:val="000000"/>
          <w:sz w:val="28"/>
        </w:rPr>
        <w:t>
      </w:t>
      </w:r>
      <w:r>
        <w:rPr>
          <w:rFonts w:ascii="Times New Roman"/>
          <w:b w:val="false"/>
          <w:i w:val="false"/>
          <w:color w:val="000000"/>
          <w:sz w:val="28"/>
        </w:rPr>
        <w:t>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r>
        <w:br/>
      </w:r>
      <w:r>
        <w:rPr>
          <w:rFonts w:ascii="Times New Roman"/>
          <w:b w:val="false"/>
          <w:i w:val="false"/>
          <w:color w:val="000000"/>
          <w:sz w:val="28"/>
        </w:rPr>
        <w:t>
      </w:t>
      </w:r>
      <w:r>
        <w:rPr>
          <w:rFonts w:ascii="Times New Roman"/>
          <w:b w:val="false"/>
          <w:i w:val="false"/>
          <w:color w:val="000000"/>
          <w:sz w:val="28"/>
        </w:rPr>
        <w:t>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r>
        <w:br/>
      </w:r>
      <w:r>
        <w:rPr>
          <w:rFonts w:ascii="Times New Roman"/>
          <w:b w:val="false"/>
          <w:i w:val="false"/>
          <w:color w:val="000000"/>
          <w:sz w:val="28"/>
        </w:rPr>
        <w:t>
      </w:t>
      </w:r>
      <w:r>
        <w:rPr>
          <w:rFonts w:ascii="Times New Roman"/>
          <w:b w:val="false"/>
          <w:i w:val="false"/>
          <w:color w:val="000000"/>
          <w:sz w:val="28"/>
        </w:rPr>
        <w:t>3) обеспечивает подготовительную и организационно-техническую работу проведения сессий маслихата в соответствии с его Регламентом;</w:t>
      </w:r>
      <w:r>
        <w:br/>
      </w:r>
      <w:r>
        <w:rPr>
          <w:rFonts w:ascii="Times New Roman"/>
          <w:b w:val="false"/>
          <w:i w:val="false"/>
          <w:color w:val="000000"/>
          <w:sz w:val="28"/>
        </w:rPr>
        <w:t>
      </w:t>
      </w:r>
      <w:r>
        <w:rPr>
          <w:rFonts w:ascii="Times New Roman"/>
          <w:b w:val="false"/>
          <w:i w:val="false"/>
          <w:color w:val="000000"/>
          <w:sz w:val="28"/>
        </w:rPr>
        <w:t>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r>
        <w:br/>
      </w:r>
      <w:r>
        <w:rPr>
          <w:rFonts w:ascii="Times New Roman"/>
          <w:b w:val="false"/>
          <w:i w:val="false"/>
          <w:color w:val="000000"/>
          <w:sz w:val="28"/>
        </w:rPr>
        <w:t>
      </w:t>
      </w:r>
      <w:r>
        <w:rPr>
          <w:rFonts w:ascii="Times New Roman"/>
          <w:b w:val="false"/>
          <w:i w:val="false"/>
          <w:color w:val="000000"/>
          <w:sz w:val="28"/>
        </w:rPr>
        <w:t>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r>
        <w:br/>
      </w:r>
      <w:r>
        <w:rPr>
          <w:rFonts w:ascii="Times New Roman"/>
          <w:b w:val="false"/>
          <w:i w:val="false"/>
          <w:color w:val="000000"/>
          <w:sz w:val="28"/>
        </w:rPr>
        <w:t>
      </w:t>
      </w:r>
      <w:r>
        <w:rPr>
          <w:rFonts w:ascii="Times New Roman"/>
          <w:b w:val="false"/>
          <w:i w:val="false"/>
          <w:color w:val="000000"/>
          <w:sz w:val="28"/>
        </w:rPr>
        <w:t>6) ведет учет и обобщение предложений и замечаний, высказываемых депутатами при осуществлении ими своих полномочий;</w:t>
      </w:r>
      <w:r>
        <w:br/>
      </w:r>
      <w:r>
        <w:rPr>
          <w:rFonts w:ascii="Times New Roman"/>
          <w:b w:val="false"/>
          <w:i w:val="false"/>
          <w:color w:val="000000"/>
          <w:sz w:val="28"/>
        </w:rPr>
        <w:t>
      </w:t>
      </w:r>
      <w:r>
        <w:rPr>
          <w:rFonts w:ascii="Times New Roman"/>
          <w:b w:val="false"/>
          <w:i w:val="false"/>
          <w:color w:val="000000"/>
          <w:sz w:val="28"/>
        </w:rPr>
        <w:t>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r>
        <w:br/>
      </w:r>
      <w:r>
        <w:rPr>
          <w:rFonts w:ascii="Times New Roman"/>
          <w:b w:val="false"/>
          <w:i w:val="false"/>
          <w:color w:val="000000"/>
          <w:sz w:val="28"/>
        </w:rPr>
        <w:t>
      </w:t>
      </w:r>
      <w:r>
        <w:rPr>
          <w:rFonts w:ascii="Times New Roman"/>
          <w:b w:val="false"/>
          <w:i w:val="false"/>
          <w:color w:val="000000"/>
          <w:sz w:val="28"/>
        </w:rPr>
        <w:t>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r>
        <w:br/>
      </w:r>
      <w:r>
        <w:rPr>
          <w:rFonts w:ascii="Times New Roman"/>
          <w:b w:val="false"/>
          <w:i w:val="false"/>
          <w:color w:val="000000"/>
          <w:sz w:val="28"/>
        </w:rPr>
        <w:t>
      </w:t>
      </w:r>
      <w:r>
        <w:rPr>
          <w:rFonts w:ascii="Times New Roman"/>
          <w:b w:val="false"/>
          <w:i w:val="false"/>
          <w:color w:val="000000"/>
          <w:sz w:val="28"/>
        </w:rPr>
        <w:t>9) осуществляет подготовку нормативных правовых актов маслихата, обеспечивает их направление в органы юстиции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11) обеспечивает рассылку решений и других документов маслихата;</w:t>
      </w:r>
      <w:r>
        <w:br/>
      </w:r>
      <w:r>
        <w:rPr>
          <w:rFonts w:ascii="Times New Roman"/>
          <w:b w:val="false"/>
          <w:i w:val="false"/>
          <w:color w:val="000000"/>
          <w:sz w:val="28"/>
        </w:rPr>
        <w:t>
      </w:t>
      </w:r>
      <w:r>
        <w:rPr>
          <w:rFonts w:ascii="Times New Roman"/>
          <w:b w:val="false"/>
          <w:i w:val="false"/>
          <w:color w:val="000000"/>
          <w:sz w:val="28"/>
        </w:rPr>
        <w:t>12) ведет протоколы, стенограммы сессий и других заседаний маслихата.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