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0f2" w14:textId="628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городского маслихата от 23 декабря 2013 года № 271 "О бюджете города Караганды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ХХХIV сессии V созыва Карагандинского городского маслихата от 17 апреля 2014 года № 298. Зарегистрировано Департаментом юстиции Карагандинской области 25 апреля 2014 года № 2619.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городского маслихата от 23 декабря 2013 года № 271 "О бюджете города Караганды на 2014-2016 годы" (зарегистрировано в Реестре государственной регистрации нормативных правовых актов за № 2483, опубликовано в газете "Взгляд на события" от 30 декабря 2013 года № 162 (1233)),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 сессии Карагандинского городского маслихата от 24 февраля 2014 года № 287 "О внесении изменений в решение ХХХ сессии Карагандинского городского маслихата от 23 декабря 2013 года № 271 "О бюджете города Караганды на 2014 – 2016 годы" (зарегистрировано в Реестре государственной регистрации нормативных правовых актов за № 2550, опубликовано в газете "Взгляд на события" от 10 марта 2014 года № 30 (1264))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43675563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26410186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98405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2053051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15113921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44180955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сальдо по операциям с финансовыми активами – 555222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555222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(профицит) бюджета – минус 1060614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(использование профицита) бюджета – 1060614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1966533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2691000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1785081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28"/>
        <w:gridCol w:w="1772"/>
      </w:tblGrid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853"/>
        <w:gridCol w:w="3180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3434"/>
        <w:gridCol w:w="613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бюджета, учтенные в составе поступлений и расходов</w:t>
      </w:r>
      <w:r>
        <w:br/>
      </w:r>
      <w:r>
        <w:rPr>
          <w:rFonts w:ascii="Times New Roman"/>
          <w:b/>
          <w:i w:val="false"/>
          <w:color w:val="000000"/>
        </w:rPr>
        <w:t>бюджета города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3"/>
        <w:gridCol w:w="4957"/>
      </w:tblGrid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</w:t>
      </w:r>
      <w:r>
        <w:br/>
      </w:r>
      <w:r>
        <w:rPr>
          <w:rFonts w:ascii="Times New Roman"/>
          <w:b/>
          <w:i w:val="false"/>
          <w:color w:val="000000"/>
        </w:rPr>
        <w:t>Октябрьского района города Караганды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8"/>
        <w:gridCol w:w="1525"/>
        <w:gridCol w:w="1525"/>
        <w:gridCol w:w="4229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