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436d6" w14:textId="64436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Карагандинской области от 12 марта 2014 года № 11/05 "Об утверждении регламента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4 ноября 2014 года № 59/08. Зарегистрировано Департаментом юстиции Карагандинской области 27 ноября 2014 года № 2830. Утратило силу постановлением акимата Карагандинской области от 26 мая 2015 года № 27/04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26.05.2015 № 27/04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«О государственных услугах»,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июля 2014 года № 837 «О внесении изменений в постановления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 и от 12 февраля 2014 года № 80 «Об утверждении стандарта государственной услуги «Предоставление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«Об утверждении регламента государственной услуги «Предоставление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 от 12 марта 2014 года № 11/05 (зарегистрировано в Реестре государственной регистрации нормативных правовых актов № 2591, опубликовано в информационно-правовой системе «Әділет» 25 апреля 2014 года, в газетах «Индустриальная Караганда» от 26 апреля 2014 года № 70-71 (21591-21592), «Орталық Казахстан» от 26 апреля 2014 года № 77-78 (21712)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регламента государственной услуги «Предоставление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прилагаемый регламент государственной услуги «Предоставление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«Регламент государственной услуги «Предоставление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Государственная услуга «Предоставление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 (далее - государственная услуга) оказывается районными (города областного значения) уполномоченными органами по развитию сельских территорий (далее – услугодатель).»;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пункт 5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 Для получения государственной услуги услугополучатель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пункты», утвержденного постановлением Правительства Республики Казахстан от 12 февраля 2014 года № 80 «Об утверждении стандарта государственной услуги «Предоставление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пункт 9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«9. Описание последовательности процедур (действий) сопровождается блок-схемой согласно приложению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услуги, согласно приложению 2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2,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первого заместителя акима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Карагандинской области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ноября 2014 года № 59/08</w:t>
            </w:r>
          </w:p>
          <w:bookmarkEnd w:id="2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«Предоставление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 культуры,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прибывшим для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проживания в сельские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пункты»</w:t>
            </w:r>
          </w:p>
          <w:bookmarkEnd w:id="3"/>
        </w:tc>
      </w:tr>
    </w:tbl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98171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8171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ноября 2014 года № 59/08</w:t>
            </w:r>
          </w:p>
          <w:bookmarkEnd w:id="5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«Предоставление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 культуры,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прибывшим для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проживания в сельские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пункты»</w:t>
            </w:r>
          </w:p>
          <w:bookmarkEnd w:id="6"/>
        </w:tc>
      </w:tr>
    </w:tbl>
    <w:bookmarkStart w:name="z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</w:t>
      </w:r>
    </w:p>
    <w:bookmarkEnd w:id="7"/>
    <w:bookmarkStart w:name="z32" w:id="8"/>
    <w:p>
      <w:pPr>
        <w:spacing w:after="0"/>
        <w:ind w:left="0"/>
        <w:jc w:val="both"/>
      </w:pPr>
      <w:r>
        <w:drawing>
          <wp:inline distT="0" distB="0" distL="0" distR="0">
            <wp:extent cx="94234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4234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СФЕ - структурно-функциональная единица.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