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7447" w14:textId="03f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декабря 2014 года № 35-3. Зарегистрировано Департаментом юстиции Жамбылской области 29 декабря 2014 года № 2451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- 8 995 844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- 1 842 639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- 7 354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- 14 240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6 690 638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9 180 890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- 102 134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- 115 159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- 13 025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42 018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42 018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</w:t>
      </w:r>
      <w:r>
        <w:rPr>
          <w:rFonts w:ascii="Times New Roman"/>
          <w:b w:val="false"/>
          <w:i w:val="false"/>
          <w:color w:val="000000"/>
          <w:sz w:val="28"/>
        </w:rPr>
        <w:t>активов государства – 42 018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294 310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бюджета 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294 310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80 271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227 064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Шуского районного маслихата Жамбылской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39-2; </w:t>
      </w:r>
      <w:r>
        <w:rPr>
          <w:rFonts w:ascii="Times New Roman"/>
          <w:b w:val="false"/>
          <w:i w:val="false"/>
          <w:color w:val="ff0000"/>
          <w:sz w:val="28"/>
        </w:rPr>
        <w:t xml:space="preserve">10.06.2015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04.09.2015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23.11.2015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2015 год обьем субвенции в размере 4 719 742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2015-2017 годы предусмотреть средства на выплату надбавки к заработной плате специалистам социального обеспечения, образования, культуры, спорта и ветеринарии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объем резерва местного исполнительного органа района в размере – 12 707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Шуского районного маслихата Жамбылской области от 04.09.2015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местных бюджетов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объем выделенных денежных средств по программе города районного значения, поселка, аула, (села), аульных (сельских)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Шуского районного маслихата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02"/>
        <w:gridCol w:w="1379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219"/>
        <w:gridCol w:w="1400"/>
        <w:gridCol w:w="5841"/>
        <w:gridCol w:w="2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Операционное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4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56"/>
        <w:gridCol w:w="1256"/>
        <w:gridCol w:w="6018"/>
        <w:gridCol w:w="2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Операционное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6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районного бюджета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6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Шуского районного маслихата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537"/>
        <w:gridCol w:w="1888"/>
        <w:gridCol w:w="1477"/>
        <w:gridCol w:w="2813"/>
        <w:gridCol w:w="1378"/>
        <w:gridCol w:w="1221"/>
        <w:gridCol w:w="137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