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197e0" w14:textId="d2197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Таласского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Таласского района Жамбылской области от 15 июля 2014 года № 265. Зарегистрировано Департаментом юстиции Жамбылской области 15 августа 2014 года № 2300. Утратило силу постановлением акимата Таласского района Жамбылской области от 18 апреля 2017 года № 125</w:t>
      </w:r>
    </w:p>
    <w:p>
      <w:pPr>
        <w:spacing w:after="0"/>
        <w:ind w:left="0"/>
        <w:jc w:val="left"/>
      </w:pPr>
      <w:r>
        <w:rPr>
          <w:rFonts w:ascii="Times New Roman"/>
          <w:b w:val="false"/>
          <w:i w:val="false"/>
          <w:color w:val="ff0000"/>
          <w:sz w:val="28"/>
        </w:rPr>
        <w:t xml:space="preserve">      Сноска. Утратило силу постановлением акимата Таласского района Жамбылской области от 18.04.2017 </w:t>
      </w:r>
      <w:r>
        <w:rPr>
          <w:rFonts w:ascii="Times New Roman"/>
          <w:b w:val="false"/>
          <w:i w:val="false"/>
          <w:color w:val="ff0000"/>
          <w:sz w:val="28"/>
        </w:rPr>
        <w:t>№ 125</w:t>
      </w:r>
      <w:r>
        <w:rPr>
          <w:rFonts w:ascii="Times New Roman"/>
          <w:b w:val="false"/>
          <w:i w:val="false"/>
          <w:color w:val="ff0000"/>
          <w:sz w:val="28"/>
        </w:rPr>
        <w:t xml:space="preserve"> (вводится в действие по истечении десяти календарных дней после дня их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Таласского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акимата Таласского района.</w:t>
      </w:r>
      <w:r>
        <w:br/>
      </w:r>
      <w:r>
        <w:rPr>
          <w:rFonts w:ascii="Times New Roman"/>
          <w:b w:val="false"/>
          <w:i w:val="false"/>
          <w:color w:val="000000"/>
          <w:sz w:val="28"/>
        </w:rPr>
        <w:t xml:space="preserve">
      2. </w:t>
      </w:r>
      <w:r>
        <w:rPr>
          <w:rFonts w:ascii="Times New Roman"/>
          <w:b w:val="false"/>
          <w:i w:val="false"/>
          <w:color w:val="000000"/>
          <w:sz w:val="28"/>
        </w:rPr>
        <w:t xml:space="preserve"> Канцелярии аппарата акима района обеспечить в установленном законодательством порядке государственную регистрацию настоящего постановления в органах юстиции и его официальное опубликование.</w:t>
      </w:r>
      <w:r>
        <w:br/>
      </w:r>
      <w:r>
        <w:rPr>
          <w:rFonts w:ascii="Times New Roman"/>
          <w:b w:val="false"/>
          <w:i w:val="false"/>
          <w:color w:val="000000"/>
          <w:sz w:val="28"/>
        </w:rPr>
        <w:t xml:space="preserve">
      3. </w:t>
      </w:r>
      <w:r>
        <w:rPr>
          <w:rFonts w:ascii="Times New Roman"/>
          <w:b w:val="false"/>
          <w:i w:val="false"/>
          <w:color w:val="000000"/>
          <w:sz w:val="28"/>
        </w:rPr>
        <w:t xml:space="preserve"> Контроль за исполнением настоящего постановления возложить на руководителя аппарата акима района Г. Ширшинбаеву.</w:t>
      </w:r>
      <w:r>
        <w:br/>
      </w:r>
      <w:r>
        <w:rPr>
          <w:rFonts w:ascii="Times New Roman"/>
          <w:b w:val="false"/>
          <w:i w:val="false"/>
          <w:color w:val="000000"/>
          <w:sz w:val="28"/>
        </w:rPr>
        <w:t xml:space="preserve">
      4.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акимата Таласского района</w:t>
            </w:r>
            <w:r>
              <w:br/>
            </w:r>
            <w:r>
              <w:rPr>
                <w:rFonts w:ascii="Times New Roman"/>
                <w:b w:val="false"/>
                <w:i w:val="false"/>
                <w:color w:val="000000"/>
                <w:sz w:val="20"/>
              </w:rPr>
              <w:t>от "15" июля 2014 года № 265</w:t>
            </w:r>
          </w:p>
        </w:tc>
      </w:tr>
    </w:tbl>
    <w:bookmarkStart w:name="z7" w:id="0"/>
    <w:p>
      <w:pPr>
        <w:spacing w:after="0"/>
        <w:ind w:left="0"/>
        <w:jc w:val="left"/>
      </w:pPr>
      <w:r>
        <w:rPr>
          <w:rFonts w:ascii="Times New Roman"/>
          <w:b/>
          <w:i w:val="false"/>
          <w:color w:val="000000"/>
        </w:rPr>
        <w:t xml:space="preserve"> Регламент акимата Жамбылской области</w:t>
      </w: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1.  Акимат Таласского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xml:space="preserve">
      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 - аппарат).</w:t>
      </w:r>
      <w:r>
        <w:br/>
      </w:r>
      <w:r>
        <w:rPr>
          <w:rFonts w:ascii="Times New Roman"/>
          <w:b w:val="false"/>
          <w:i w:val="false"/>
          <w:color w:val="000000"/>
          <w:sz w:val="28"/>
        </w:rPr>
        <w:t xml:space="preserve">
      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и утверждаемом акимом района (далее - аким).</w:t>
      </w:r>
      <w:r>
        <w:br/>
      </w:r>
      <w:r>
        <w:rPr>
          <w:rFonts w:ascii="Times New Roman"/>
          <w:b w:val="false"/>
          <w:i w:val="false"/>
          <w:color w:val="000000"/>
          <w:sz w:val="28"/>
        </w:rPr>
        <w:t>
      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xml:space="preserve">
      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Планирование работы</w:t>
      </w:r>
    </w:p>
    <w:bookmarkEnd w:id="1"/>
    <w:p>
      <w:pPr>
        <w:spacing w:after="0"/>
        <w:ind w:left="0"/>
        <w:jc w:val="left"/>
      </w:pPr>
      <w:r>
        <w:rPr>
          <w:rFonts w:ascii="Times New Roman"/>
          <w:b w:val="false"/>
          <w:i w:val="false"/>
          <w:color w:val="000000"/>
          <w:sz w:val="28"/>
        </w:rPr>
        <w:t>      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 - 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Утвержденный перечень рассылается членам акимата, а также в случае необходимости руководителям исполнительных органов и другим должностным лицам.</w:t>
      </w:r>
      <w:r>
        <w:br/>
      </w:r>
      <w:r>
        <w:rPr>
          <w:rFonts w:ascii="Times New Roman"/>
          <w:b w:val="false"/>
          <w:i w:val="false"/>
          <w:color w:val="000000"/>
          <w:sz w:val="28"/>
        </w:rPr>
        <w:t>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руководителем аппарата.</w:t>
      </w:r>
      <w:r>
        <w:br/>
      </w:r>
      <w:r>
        <w:rPr>
          <w:rFonts w:ascii="Times New Roman"/>
          <w:b w:val="false"/>
          <w:i w:val="false"/>
          <w:color w:val="000000"/>
          <w:sz w:val="28"/>
        </w:rPr>
        <w:t>
</w:t>
      </w:r>
    </w:p>
    <w:bookmarkStart w:name="z10" w:id="2"/>
    <w:p>
      <w:pPr>
        <w:spacing w:after="0"/>
        <w:ind w:left="0"/>
        <w:jc w:val="left"/>
      </w:pPr>
      <w:r>
        <w:rPr>
          <w:rFonts w:ascii="Times New Roman"/>
          <w:b/>
          <w:i w:val="false"/>
          <w:color w:val="000000"/>
        </w:rPr>
        <w:t xml:space="preserve"> 3. Порядок подготовки и проведения заседаний акимата</w:t>
      </w:r>
    </w:p>
    <w:bookmarkEnd w:id="2"/>
    <w:p>
      <w:pPr>
        <w:spacing w:after="0"/>
        <w:ind w:left="0"/>
        <w:jc w:val="left"/>
      </w:pPr>
      <w:r>
        <w:rPr>
          <w:rFonts w:ascii="Times New Roman"/>
          <w:b w:val="false"/>
          <w:i w:val="false"/>
          <w:color w:val="000000"/>
          <w:sz w:val="28"/>
        </w:rPr>
        <w:t>      9.  Заседания акимата проводятся не реже одного раза в месяц и созываются акимом.</w:t>
      </w:r>
      <w:r>
        <w:br/>
      </w:r>
      <w:r>
        <w:rPr>
          <w:rFonts w:ascii="Times New Roman"/>
          <w:b w:val="false"/>
          <w:i w:val="false"/>
          <w:color w:val="000000"/>
          <w:sz w:val="28"/>
        </w:rPr>
        <w:t>
      10.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11.  Заседания акимата, как правило, являются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12.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13.  На заседаниях акимата могут присутствовать депутаты Парламента Республики Казахстан, маслихата, акимы годора и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14.  Подготовка аппаратом либо исполнительным органом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заседания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заседания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вносящим вопрос, или аппаратом. Явку приглашенных обеспечивает аппарат.</w:t>
      </w:r>
      <w:r>
        <w:br/>
      </w:r>
      <w:r>
        <w:rPr>
          <w:rFonts w:ascii="Times New Roman"/>
          <w:b w:val="false"/>
          <w:i w:val="false"/>
          <w:color w:val="000000"/>
          <w:sz w:val="28"/>
        </w:rPr>
        <w:t>
      15.  Аппарат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16.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ведется стенограмма заседания,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11" w:id="3"/>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3"/>
    <w:p>
      <w:pPr>
        <w:spacing w:after="0"/>
        <w:ind w:left="0"/>
        <w:jc w:val="left"/>
      </w:pPr>
      <w:r>
        <w:rPr>
          <w:rFonts w:ascii="Times New Roman"/>
          <w:b w:val="false"/>
          <w:i w:val="false"/>
          <w:color w:val="000000"/>
          <w:sz w:val="28"/>
        </w:rPr>
        <w:t>      17.  Предложения в адрес акимата исполнительными органами для принятия им соответствующего решения вносятся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xml:space="preserve">
      18.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языке ( при необходимости и на русском языке),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19.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20.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21.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 актов акимата и акима.</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22.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23.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пояснительной записке указывает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24.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 и как они исполнялись, а по проектам нормативных правовых актов кроме того прилагаются копия документа подтверждающего опубликование (распространение) в средствах массовой информации, включая интернет-ресурсы и копии экспертного заключения к нормативному правовому акту, затрагивающему интересы субъектов частного предпринимательства; копии соответствующих экспертных заключений, проведение которых предусмотрено действующим законодательством Республики Казахстан.</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постановлением акимата Таласского района Жамбылской области от 28.09.2015 </w:t>
      </w:r>
      <w:r>
        <w:rPr>
          <w:rFonts w:ascii="Times New Roman"/>
          <w:b w:val="false"/>
          <w:i w:val="false"/>
          <w:color w:val="ff0000"/>
          <w:sz w:val="28"/>
        </w:rPr>
        <w:t>№ 429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25.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26.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 акима.</w:t>
      </w:r>
      <w:r>
        <w:br/>
      </w:r>
      <w:r>
        <w:rPr>
          <w:rFonts w:ascii="Times New Roman"/>
          <w:b w:val="false"/>
          <w:i w:val="false"/>
          <w:color w:val="000000"/>
          <w:sz w:val="28"/>
        </w:rPr>
        <w:t>
      Аппарат акима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3)  представления с нарушением требований настоящего Регламента.</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27.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 результаты которого оформляются протоколом.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28.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29.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государственной регистрации.</w:t>
      </w:r>
      <w:r>
        <w:br/>
      </w:r>
      <w:r>
        <w:rPr>
          <w:rFonts w:ascii="Times New Roman"/>
          <w:b w:val="false"/>
          <w:i w:val="false"/>
          <w:color w:val="000000"/>
          <w:sz w:val="28"/>
        </w:rPr>
        <w:t>
      Подлинники постановлений акимата, решений и распоряжений акима хранятся в аппарате.</w:t>
      </w:r>
      <w:r>
        <w:br/>
      </w:r>
      <w:r>
        <w:rPr>
          <w:rFonts w:ascii="Times New Roman"/>
          <w:b w:val="false"/>
          <w:i w:val="false"/>
          <w:color w:val="000000"/>
          <w:sz w:val="28"/>
        </w:rPr>
        <w:t>
      Ответственность за своевременный выпуск и рассылку документов адресатам несет аппарат.</w:t>
      </w:r>
      <w:r>
        <w:br/>
      </w:r>
      <w:r>
        <w:rPr>
          <w:rFonts w:ascii="Times New Roman"/>
          <w:b w:val="false"/>
          <w:i w:val="false"/>
          <w:color w:val="000000"/>
          <w:sz w:val="28"/>
        </w:rPr>
        <w:t>
      30.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31.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аппаратом.</w:t>
      </w:r>
      <w:r>
        <w:br/>
      </w:r>
      <w:r>
        <w:rPr>
          <w:rFonts w:ascii="Times New Roman"/>
          <w:b w:val="false"/>
          <w:i w:val="false"/>
          <w:color w:val="000000"/>
          <w:sz w:val="28"/>
        </w:rPr>
        <w:t>
      32.  Акты акимата и (или) акима, содержащие норму права, подлежат государственной регистрации территориальными органами Министерства юстиции Республики Казахстан и обязательному официальному опубликованию в газетах и иных периодических изданиях, определенных местными исполнительными органами.</w:t>
      </w:r>
      <w:r>
        <w:br/>
      </w:r>
      <w:r>
        <w:rPr>
          <w:rFonts w:ascii="Times New Roman"/>
          <w:b w:val="false"/>
          <w:i w:val="false"/>
          <w:color w:val="000000"/>
          <w:sz w:val="28"/>
        </w:rPr>
        <w:t>
      33.  Направление актов для публикации осуществляется аппаратом.</w:t>
      </w:r>
      <w:r>
        <w:br/>
      </w:r>
      <w:r>
        <w:rPr>
          <w:rFonts w:ascii="Times New Roman"/>
          <w:b w:val="false"/>
          <w:i w:val="false"/>
          <w:color w:val="000000"/>
          <w:sz w:val="28"/>
        </w:rPr>
        <w:t>
      34.  Предоставление доступа заинтересованным лицам для ознакомления с принятыми акиматом и акимом нормативно-правовыми актами, кроме тех, которые содержат государственные секреты или охраняемую законом тайну, является обязательным и осуществляется аппаратом в порядке, определяемом руководителем аппарата.</w:t>
      </w:r>
      <w:r>
        <w:br/>
      </w:r>
      <w:r>
        <w:rPr>
          <w:rFonts w:ascii="Times New Roman"/>
          <w:b w:val="false"/>
          <w:i w:val="false"/>
          <w:color w:val="000000"/>
          <w:sz w:val="28"/>
        </w:rPr>
        <w:t>
</w:t>
      </w:r>
    </w:p>
    <w:bookmarkStart w:name="z12" w:id="4"/>
    <w:p>
      <w:pPr>
        <w:spacing w:after="0"/>
        <w:ind w:left="0"/>
        <w:jc w:val="left"/>
      </w:pPr>
      <w:r>
        <w:rPr>
          <w:rFonts w:ascii="Times New Roman"/>
          <w:b/>
          <w:i w:val="false"/>
          <w:color w:val="000000"/>
        </w:rPr>
        <w:t xml:space="preserve"> 5. Порядок организации исполнения актов и поручений Президента, Правительства, Премьер-Министра Республики Казахстан, акиматов и акимов</w:t>
      </w:r>
    </w:p>
    <w:bookmarkEnd w:id="4"/>
    <w:p>
      <w:pPr>
        <w:spacing w:after="0"/>
        <w:ind w:left="0"/>
        <w:jc w:val="left"/>
      </w:pPr>
      <w:r>
        <w:rPr>
          <w:rFonts w:ascii="Times New Roman"/>
          <w:b w:val="false"/>
          <w:i w:val="false"/>
          <w:color w:val="000000"/>
          <w:sz w:val="28"/>
        </w:rPr>
        <w:t xml:space="preserve">      35.  Организация исполнения законодательных актов, актов Президента, Правительства, Премьер-Министра, акимата и акима осуществляется в соответствии с Указом Президента Республики Казахстан "Об утверждении Положения о порядке подготовки, согласования, представления на подпись актов Президента Республики Казахстан и контроля за исполнением актов и поручений Президента Республики Казахстан" от 2 октября 1998 года </w:t>
      </w:r>
      <w:r>
        <w:rPr>
          <w:rFonts w:ascii="Times New Roman"/>
          <w:b w:val="false"/>
          <w:i w:val="false"/>
          <w:color w:val="000000"/>
          <w:sz w:val="28"/>
        </w:rPr>
        <w:t>№ 4097</w:t>
      </w:r>
      <w:r>
        <w:rPr>
          <w:rFonts w:ascii="Times New Roman"/>
          <w:b w:val="false"/>
          <w:i w:val="false"/>
          <w:color w:val="000000"/>
          <w:sz w:val="28"/>
        </w:rPr>
        <w:t xml:space="preserve">,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36.  На контроль берутся законодательные акты, акты и поручения Президента Республики, Правительства, Премьер-Министра Республики, акиматов и акимов области 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37.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38.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39.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40.  Информационно-аналитическое обеспечение деятельности по контролю за сроками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осуществляется аппаратом в порядке, определяемом акимом.</w:t>
      </w:r>
      <w:r>
        <w:br/>
      </w:r>
      <w:r>
        <w:rPr>
          <w:rFonts w:ascii="Times New Roman"/>
          <w:b w:val="false"/>
          <w:i w:val="false"/>
          <w:color w:val="000000"/>
          <w:sz w:val="28"/>
        </w:rPr>
        <w:t xml:space="preserve">
      41.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 </w:t>
      </w:r>
      <w:r>
        <w:br/>
      </w:r>
      <w:r>
        <w:rPr>
          <w:rFonts w:ascii="Times New Roman"/>
          <w:b w:val="false"/>
          <w:i w:val="false"/>
          <w:color w:val="000000"/>
          <w:sz w:val="28"/>
        </w:rPr>
        <w:t>
      Заместители акима, руководитель аппарата по фактам грубых нарушений установленного порядка согласования и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