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15150" w14:textId="56151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государственного учреждения "Аппарат Мойынкумского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Мойынкумского районного маслихата от 21 апреля 2014 года № 24-4. Зарегистрировано Департаментом юстиции Жамбылской области 25 апреля 2014 года № 2193. Утратило силу решением Мойынкумского районного маслихата Жамбылской области от 26 ноября 2018 года № 32-5</w:t>
      </w:r>
    </w:p>
    <w:p>
      <w:pPr>
        <w:spacing w:after="0"/>
        <w:ind w:left="0"/>
        <w:jc w:val="both"/>
      </w:pPr>
      <w:r>
        <w:rPr>
          <w:rFonts w:ascii="Times New Roman"/>
          <w:b w:val="false"/>
          <w:i w:val="false"/>
          <w:color w:val="ff0000"/>
          <w:sz w:val="28"/>
        </w:rPr>
        <w:t xml:space="preserve">
      Сноска. Утратило силу решением Мойынкумского районного маслихата Жамбылской области от 26.11.2018 </w:t>
      </w:r>
      <w:r>
        <w:rPr>
          <w:rFonts w:ascii="Times New Roman"/>
          <w:b w:val="false"/>
          <w:i w:val="false"/>
          <w:color w:val="ff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Указами Президента Республики Казахстан от 29 октября 2012 года </w:t>
      </w:r>
      <w:r>
        <w:rPr>
          <w:rFonts w:ascii="Times New Roman"/>
          <w:b w:val="false"/>
          <w:i w:val="false"/>
          <w:color w:val="000000"/>
          <w:sz w:val="28"/>
        </w:rPr>
        <w:t>№ 410</w:t>
      </w:r>
      <w:r>
        <w:rPr>
          <w:rFonts w:ascii="Times New Roman"/>
          <w:b w:val="false"/>
          <w:i w:val="false"/>
          <w:color w:val="000000"/>
          <w:sz w:val="28"/>
        </w:rPr>
        <w:t xml:space="preserve"> "Об утверждении Типового положения государственного органа Республики Казахстан" и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Мойынкумский районный маслихат</w:t>
      </w:r>
      <w:r>
        <w:rPr>
          <w:rFonts w:ascii="Times New Roman"/>
          <w:b/>
          <w:i w:val="false"/>
          <w:color w:val="000000"/>
          <w:sz w:val="28"/>
        </w:rPr>
        <w:t xml:space="preserve"> 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государственного учреждения "Аппарат Мойынкумского районного маслихата".</w:t>
      </w:r>
    </w:p>
    <w:bookmarkEnd w:id="1"/>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Мойынкумского районного маслихата по вопросам социального развития района, образования, культуры, развития языков, здравоохранения населения, защиты прав человека, малообеспеченных слоев населения, защиты инвалидов, по делам молодежи, семьи и женщин.</w:t>
      </w:r>
    </w:p>
    <w:bookmarkEnd w:id="2"/>
    <w:bookmarkStart w:name="z4" w:id="3"/>
    <w:p>
      <w:pPr>
        <w:spacing w:after="0"/>
        <w:ind w:left="0"/>
        <w:jc w:val="both"/>
      </w:pPr>
      <w:r>
        <w:rPr>
          <w:rFonts w:ascii="Times New Roman"/>
          <w:b w:val="false"/>
          <w:i w:val="false"/>
          <w:color w:val="000000"/>
          <w:sz w:val="28"/>
        </w:rPr>
        <w:t>
      3.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 маслихата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М.М. Жаксыбаев</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Ш.А.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w:t>
            </w:r>
            <w:r>
              <w:br/>
            </w:r>
            <w:r>
              <w:rPr>
                <w:rFonts w:ascii="Times New Roman"/>
                <w:b w:val="false"/>
                <w:i w:val="false"/>
                <w:color w:val="000000"/>
                <w:sz w:val="20"/>
              </w:rPr>
              <w:t>Мойынкумского районного</w:t>
            </w:r>
            <w:r>
              <w:br/>
            </w:r>
            <w:r>
              <w:rPr>
                <w:rFonts w:ascii="Times New Roman"/>
                <w:b w:val="false"/>
                <w:i w:val="false"/>
                <w:color w:val="000000"/>
                <w:sz w:val="20"/>
              </w:rPr>
              <w:t>маслихата от 21 апреля</w:t>
            </w:r>
            <w:r>
              <w:br/>
            </w:r>
            <w:r>
              <w:rPr>
                <w:rFonts w:ascii="Times New Roman"/>
                <w:b w:val="false"/>
                <w:i w:val="false"/>
                <w:color w:val="000000"/>
                <w:sz w:val="20"/>
              </w:rPr>
              <w:t>2014 года № 24 – 4</w:t>
            </w:r>
          </w:p>
        </w:tc>
      </w:tr>
    </w:tbl>
    <w:bookmarkStart w:name="z6" w:id="4"/>
    <w:p>
      <w:pPr>
        <w:spacing w:after="0"/>
        <w:ind w:left="0"/>
        <w:jc w:val="left"/>
      </w:pPr>
      <w:r>
        <w:rPr>
          <w:rFonts w:ascii="Times New Roman"/>
          <w:b/>
          <w:i w:val="false"/>
          <w:color w:val="000000"/>
        </w:rPr>
        <w:t xml:space="preserve"> Положение государственного учреждения "Аппарат Мойынкумского районного маслихата" 1. Общие положения</w:t>
      </w:r>
    </w:p>
    <w:bookmarkEnd w:id="4"/>
    <w:p>
      <w:pPr>
        <w:spacing w:after="0"/>
        <w:ind w:left="0"/>
        <w:jc w:val="both"/>
      </w:pPr>
      <w:r>
        <w:rPr>
          <w:rFonts w:ascii="Times New Roman"/>
          <w:b w:val="false"/>
          <w:i w:val="false"/>
          <w:color w:val="000000"/>
          <w:sz w:val="28"/>
        </w:rPr>
        <w:t>
      1. Государственное учреждение "Аппарат Мойынкумского районного маслихата" (далее – "Аппарат маслихата") является государственным органом Республики Казахстан, осуществляющим руководство в сфере обеспечения деятельности соответствующего маслихата, его органов и депутатов.</w:t>
      </w:r>
    </w:p>
    <w:p>
      <w:pPr>
        <w:spacing w:after="0"/>
        <w:ind w:left="0"/>
        <w:jc w:val="both"/>
      </w:pPr>
      <w:r>
        <w:rPr>
          <w:rFonts w:ascii="Times New Roman"/>
          <w:b w:val="false"/>
          <w:i w:val="false"/>
          <w:color w:val="000000"/>
          <w:sz w:val="28"/>
        </w:rPr>
        <w:t>
      2. Аппарат Мойынкумского районного маслихата не имеет ведомства.</w:t>
      </w:r>
    </w:p>
    <w:p>
      <w:pPr>
        <w:spacing w:after="0"/>
        <w:ind w:left="0"/>
        <w:jc w:val="both"/>
      </w:pPr>
      <w:r>
        <w:rPr>
          <w:rFonts w:ascii="Times New Roman"/>
          <w:b w:val="false"/>
          <w:i w:val="false"/>
          <w:color w:val="000000"/>
          <w:sz w:val="28"/>
        </w:rPr>
        <w:t>
      3. Государственное учреждение "Аппарат Мойынкумского районного маслихата" (далее – аппарат маслихата)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4. Аппарат маслихата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p>
      <w:pPr>
        <w:spacing w:after="0"/>
        <w:ind w:left="0"/>
        <w:jc w:val="both"/>
      </w:pPr>
      <w:r>
        <w:rPr>
          <w:rFonts w:ascii="Times New Roman"/>
          <w:b w:val="false"/>
          <w:i w:val="false"/>
          <w:color w:val="000000"/>
          <w:sz w:val="28"/>
        </w:rPr>
        <w:t>
      5. Аппарат маслихата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6. Аппарат маслихата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p>
      <w:pPr>
        <w:spacing w:after="0"/>
        <w:ind w:left="0"/>
        <w:jc w:val="both"/>
      </w:pPr>
      <w:r>
        <w:rPr>
          <w:rFonts w:ascii="Times New Roman"/>
          <w:b w:val="false"/>
          <w:i w:val="false"/>
          <w:color w:val="000000"/>
          <w:sz w:val="28"/>
        </w:rPr>
        <w:t>
      7. Аппарат маслихата по вопросам своей компетенции в установленном законодательством порядке принимает правовые акты, оформляемые распоряжениями секретаря маслихата и другими актами, предусмотренными законодательством Республики Казахстан.</w:t>
      </w:r>
    </w:p>
    <w:p>
      <w:pPr>
        <w:spacing w:after="0"/>
        <w:ind w:left="0"/>
        <w:jc w:val="both"/>
      </w:pPr>
      <w:r>
        <w:rPr>
          <w:rFonts w:ascii="Times New Roman"/>
          <w:b w:val="false"/>
          <w:i w:val="false"/>
          <w:color w:val="000000"/>
          <w:sz w:val="28"/>
        </w:rPr>
        <w:t>
      8. Структура и лимит штатной численности аппарата маслихата утверждаются в соответствии с действующим законодательством.</w:t>
      </w:r>
    </w:p>
    <w:p>
      <w:pPr>
        <w:spacing w:after="0"/>
        <w:ind w:left="0"/>
        <w:jc w:val="both"/>
      </w:pPr>
      <w:r>
        <w:rPr>
          <w:rFonts w:ascii="Times New Roman"/>
          <w:b w:val="false"/>
          <w:i w:val="false"/>
          <w:color w:val="000000"/>
          <w:sz w:val="28"/>
        </w:rPr>
        <w:t>
      9. Местонахождение: Республика Казахстан, Жамбылская область, Мойынкумский район, село Мойынкум, улица Амангелды 147, почтовый индекс: 080600.</w:t>
      </w:r>
    </w:p>
    <w:p>
      <w:pPr>
        <w:spacing w:after="0"/>
        <w:ind w:left="0"/>
        <w:jc w:val="both"/>
      </w:pPr>
      <w:r>
        <w:rPr>
          <w:rFonts w:ascii="Times New Roman"/>
          <w:b w:val="false"/>
          <w:i w:val="false"/>
          <w:color w:val="000000"/>
          <w:sz w:val="28"/>
        </w:rPr>
        <w:t>
      10. Полное наименование государственного органа - государственное учреждение "Аппарат Мойынкумского районного маслихата".</w:t>
      </w:r>
    </w:p>
    <w:p>
      <w:pPr>
        <w:spacing w:after="0"/>
        <w:ind w:left="0"/>
        <w:jc w:val="both"/>
      </w:pPr>
      <w:r>
        <w:rPr>
          <w:rFonts w:ascii="Times New Roman"/>
          <w:b w:val="false"/>
          <w:i w:val="false"/>
          <w:color w:val="000000"/>
          <w:sz w:val="28"/>
        </w:rPr>
        <w:t>
      11. Настоящее Положение является учредительным документом</w:t>
      </w:r>
    </w:p>
    <w:p>
      <w:pPr>
        <w:spacing w:after="0"/>
        <w:ind w:left="0"/>
        <w:jc w:val="both"/>
      </w:pPr>
      <w:r>
        <w:rPr>
          <w:rFonts w:ascii="Times New Roman"/>
          <w:b w:val="false"/>
          <w:i w:val="false"/>
          <w:color w:val="000000"/>
          <w:sz w:val="28"/>
        </w:rPr>
        <w:t>
      аппарата маслихата.</w:t>
      </w:r>
    </w:p>
    <w:p>
      <w:pPr>
        <w:spacing w:after="0"/>
        <w:ind w:left="0"/>
        <w:jc w:val="both"/>
      </w:pPr>
      <w:r>
        <w:rPr>
          <w:rFonts w:ascii="Times New Roman"/>
          <w:b w:val="false"/>
          <w:i w:val="false"/>
          <w:color w:val="000000"/>
          <w:sz w:val="28"/>
        </w:rPr>
        <w:t xml:space="preserve">
      12. Финансирование деятельности аппарата маслихата осуществляется из местного бюджета. </w:t>
      </w:r>
    </w:p>
    <w:p>
      <w:pPr>
        <w:spacing w:after="0"/>
        <w:ind w:left="0"/>
        <w:jc w:val="both"/>
      </w:pPr>
      <w:r>
        <w:rPr>
          <w:rFonts w:ascii="Times New Roman"/>
          <w:b w:val="false"/>
          <w:i w:val="false"/>
          <w:color w:val="000000"/>
          <w:sz w:val="28"/>
        </w:rPr>
        <w:t>
      13. Аппарату маслихата запрещается вступать в договорные отношения с субъектами предпринимательства на предмет выполнения обязанностей, являющихся функциями аппарата маслихата.</w:t>
      </w:r>
    </w:p>
    <w:bookmarkStart w:name="z7" w:id="5"/>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5"/>
    <w:p>
      <w:pPr>
        <w:spacing w:after="0"/>
        <w:ind w:left="0"/>
        <w:jc w:val="both"/>
      </w:pPr>
      <w:r>
        <w:rPr>
          <w:rFonts w:ascii="Times New Roman"/>
          <w:b w:val="false"/>
          <w:i w:val="false"/>
          <w:color w:val="000000"/>
          <w:sz w:val="28"/>
        </w:rPr>
        <w:t>
      14. Миссия аппарата маслихата: обеспечивающее деятельность Мойынкумского районного маслихата, его органов и депутатов.</w:t>
      </w:r>
    </w:p>
    <w:p>
      <w:pPr>
        <w:spacing w:after="0"/>
        <w:ind w:left="0"/>
        <w:jc w:val="both"/>
      </w:pPr>
      <w:r>
        <w:rPr>
          <w:rFonts w:ascii="Times New Roman"/>
          <w:b w:val="false"/>
          <w:i w:val="false"/>
          <w:color w:val="000000"/>
          <w:sz w:val="28"/>
        </w:rPr>
        <w:t>
      15. Задачи: Обеспечение организационной и сессионной деятельности Мойынкумского районного маслихата.</w:t>
      </w:r>
    </w:p>
    <w:p>
      <w:pPr>
        <w:spacing w:after="0"/>
        <w:ind w:left="0"/>
        <w:jc w:val="both"/>
      </w:pPr>
      <w:r>
        <w:rPr>
          <w:rFonts w:ascii="Times New Roman"/>
          <w:b w:val="false"/>
          <w:i w:val="false"/>
          <w:color w:val="000000"/>
          <w:sz w:val="28"/>
        </w:rPr>
        <w:t>
      16. Функции:</w:t>
      </w:r>
    </w:p>
    <w:p>
      <w:pPr>
        <w:spacing w:after="0"/>
        <w:ind w:left="0"/>
        <w:jc w:val="both"/>
      </w:pPr>
      <w:r>
        <w:rPr>
          <w:rFonts w:ascii="Times New Roman"/>
          <w:b w:val="false"/>
          <w:i w:val="false"/>
          <w:color w:val="000000"/>
          <w:sz w:val="28"/>
        </w:rPr>
        <w:t>
      1) осуществляет взаимодействие маслихата с аппаратом акима района, трудовыми коллективами, предприятиями, организациями, учреждениями и органами самоуправления, в пределах полномочий, представленных законодательством Республики Казахстан;</w:t>
      </w:r>
    </w:p>
    <w:p>
      <w:pPr>
        <w:spacing w:after="0"/>
        <w:ind w:left="0"/>
        <w:jc w:val="both"/>
      </w:pPr>
      <w:r>
        <w:rPr>
          <w:rFonts w:ascii="Times New Roman"/>
          <w:b w:val="false"/>
          <w:i w:val="false"/>
          <w:color w:val="000000"/>
          <w:sz w:val="28"/>
        </w:rPr>
        <w:t>
      2) ведет свою работу на основе перспективных и текущих планов, составляемых в соответствии с планами работы маслихата, его постоянных и иных комиссий;</w:t>
      </w:r>
    </w:p>
    <w:p>
      <w:pPr>
        <w:spacing w:after="0"/>
        <w:ind w:left="0"/>
        <w:jc w:val="both"/>
      </w:pPr>
      <w:r>
        <w:rPr>
          <w:rFonts w:ascii="Times New Roman"/>
          <w:b w:val="false"/>
          <w:i w:val="false"/>
          <w:color w:val="000000"/>
          <w:sz w:val="28"/>
        </w:rPr>
        <w:t>
      3) оказывает практическую помощь и содействие депутатам маслихата в осуществлении ими своих полномочий, организации приема граждан, отчетов и встреч с избирателями, обеспечивает их необходимыми справочными материалами, обобщает поступающие в маслихат информации;</w:t>
      </w:r>
    </w:p>
    <w:p>
      <w:pPr>
        <w:spacing w:after="0"/>
        <w:ind w:left="0"/>
        <w:jc w:val="both"/>
      </w:pPr>
      <w:r>
        <w:rPr>
          <w:rFonts w:ascii="Times New Roman"/>
          <w:b w:val="false"/>
          <w:i w:val="false"/>
          <w:color w:val="000000"/>
          <w:sz w:val="28"/>
        </w:rPr>
        <w:t>
      4) организует разработку мероприятий по выполнению критических замечаний и предложений, высказанных депутатами на сессиях маслихата, осуществляет совместно с постоянными комиссиями контроль за ходом их выполнения;</w:t>
      </w:r>
    </w:p>
    <w:p>
      <w:pPr>
        <w:spacing w:after="0"/>
        <w:ind w:left="0"/>
        <w:jc w:val="both"/>
      </w:pPr>
      <w:r>
        <w:rPr>
          <w:rFonts w:ascii="Times New Roman"/>
          <w:b w:val="false"/>
          <w:i w:val="false"/>
          <w:color w:val="000000"/>
          <w:sz w:val="28"/>
        </w:rPr>
        <w:t>
      5) осуществляет учет и контроль за своевременным рассмотрением депутатских запросов;</w:t>
      </w:r>
    </w:p>
    <w:p>
      <w:pPr>
        <w:spacing w:after="0"/>
        <w:ind w:left="0"/>
        <w:jc w:val="both"/>
      </w:pPr>
      <w:r>
        <w:rPr>
          <w:rFonts w:ascii="Times New Roman"/>
          <w:b w:val="false"/>
          <w:i w:val="false"/>
          <w:color w:val="000000"/>
          <w:sz w:val="28"/>
        </w:rPr>
        <w:t>
      6) участвует в подготовке материалов по вопросам административно-территориального устройства, осуществляет учебу депутатов, обобщает и внедряет в практику передовой опыт работы маслихатов всех уровней;</w:t>
      </w:r>
    </w:p>
    <w:p>
      <w:pPr>
        <w:spacing w:after="0"/>
        <w:ind w:left="0"/>
        <w:jc w:val="both"/>
      </w:pPr>
      <w:r>
        <w:rPr>
          <w:rFonts w:ascii="Times New Roman"/>
          <w:b w:val="false"/>
          <w:i w:val="false"/>
          <w:color w:val="000000"/>
          <w:sz w:val="28"/>
        </w:rPr>
        <w:t>
      7) обеспечивает единый порядок делопроизводства, разрабатывает предложения по совершенствованию форм и методов работы с документами в аппарате маслихата, осуществляет контроль за своевременным их исполнением;</w:t>
      </w:r>
    </w:p>
    <w:p>
      <w:pPr>
        <w:spacing w:after="0"/>
        <w:ind w:left="0"/>
        <w:jc w:val="both"/>
      </w:pPr>
      <w:r>
        <w:rPr>
          <w:rFonts w:ascii="Times New Roman"/>
          <w:b w:val="false"/>
          <w:i w:val="false"/>
          <w:color w:val="000000"/>
          <w:sz w:val="28"/>
        </w:rPr>
        <w:t>
      8) организует подготовку проектов докладов, решений, справок и других документов по вопросам деятельности маслихата, обеспечивает оформление, выпуск и хранение подлинников нормативно-распорядительных документов, издаваемых маслихатом, осуществляет ведение, соответствующее оформление протоколов сессий маслихата;</w:t>
      </w:r>
    </w:p>
    <w:p>
      <w:pPr>
        <w:spacing w:after="0"/>
        <w:ind w:left="0"/>
        <w:jc w:val="both"/>
      </w:pPr>
      <w:r>
        <w:rPr>
          <w:rFonts w:ascii="Times New Roman"/>
          <w:b w:val="false"/>
          <w:i w:val="false"/>
          <w:color w:val="000000"/>
          <w:sz w:val="28"/>
        </w:rPr>
        <w:t>
      9) доводит в установленном порядке до предприятий, учреждений и организаций, должностных лиц и граждан решения маслихата и его постоянных комиссий;</w:t>
      </w:r>
    </w:p>
    <w:p>
      <w:pPr>
        <w:spacing w:after="0"/>
        <w:ind w:left="0"/>
        <w:jc w:val="both"/>
      </w:pPr>
      <w:r>
        <w:rPr>
          <w:rFonts w:ascii="Times New Roman"/>
          <w:b w:val="false"/>
          <w:i w:val="false"/>
          <w:color w:val="000000"/>
          <w:sz w:val="28"/>
        </w:rPr>
        <w:t>
      10) осуществляет учет и регистрацию писем, заявлений и жалоб граждан, организует своевременное их рассмотрение;</w:t>
      </w:r>
    </w:p>
    <w:p>
      <w:pPr>
        <w:spacing w:after="0"/>
        <w:ind w:left="0"/>
        <w:jc w:val="both"/>
      </w:pPr>
      <w:r>
        <w:rPr>
          <w:rFonts w:ascii="Times New Roman"/>
          <w:b w:val="false"/>
          <w:i w:val="false"/>
          <w:color w:val="000000"/>
          <w:sz w:val="28"/>
        </w:rPr>
        <w:t>
      11) обеспечивает печатание, копирование и оперативное размножение документов;</w:t>
      </w:r>
    </w:p>
    <w:p>
      <w:pPr>
        <w:spacing w:after="0"/>
        <w:ind w:left="0"/>
        <w:jc w:val="both"/>
      </w:pPr>
      <w:r>
        <w:rPr>
          <w:rFonts w:ascii="Times New Roman"/>
          <w:b w:val="false"/>
          <w:i w:val="false"/>
          <w:color w:val="000000"/>
          <w:sz w:val="28"/>
        </w:rPr>
        <w:t>
      12) обеспечивает оформление, хранение и своевременную передачу материалов в архив;</w:t>
      </w:r>
    </w:p>
    <w:p>
      <w:pPr>
        <w:spacing w:after="0"/>
        <w:ind w:left="0"/>
        <w:jc w:val="both"/>
      </w:pPr>
      <w:r>
        <w:rPr>
          <w:rFonts w:ascii="Times New Roman"/>
          <w:b w:val="false"/>
          <w:i w:val="false"/>
          <w:color w:val="000000"/>
          <w:sz w:val="28"/>
        </w:rPr>
        <w:t>
      13) организует учет личных дел работников аппарата.</w:t>
      </w:r>
    </w:p>
    <w:p>
      <w:pPr>
        <w:spacing w:after="0"/>
        <w:ind w:left="0"/>
        <w:jc w:val="both"/>
      </w:pPr>
      <w:r>
        <w:rPr>
          <w:rFonts w:ascii="Times New Roman"/>
          <w:b w:val="false"/>
          <w:i w:val="false"/>
          <w:color w:val="000000"/>
          <w:sz w:val="28"/>
        </w:rPr>
        <w:t>
      17. Права и обязанности:</w:t>
      </w:r>
    </w:p>
    <w:p>
      <w:pPr>
        <w:spacing w:after="0"/>
        <w:ind w:left="0"/>
        <w:jc w:val="both"/>
      </w:pPr>
      <w:r>
        <w:rPr>
          <w:rFonts w:ascii="Times New Roman"/>
          <w:b w:val="false"/>
          <w:i w:val="false"/>
          <w:color w:val="000000"/>
          <w:sz w:val="28"/>
        </w:rPr>
        <w:t>
      Права:</w:t>
      </w:r>
    </w:p>
    <w:p>
      <w:pPr>
        <w:spacing w:after="0"/>
        <w:ind w:left="0"/>
        <w:jc w:val="both"/>
      </w:pPr>
      <w:r>
        <w:rPr>
          <w:rFonts w:ascii="Times New Roman"/>
          <w:b w:val="false"/>
          <w:i w:val="false"/>
          <w:color w:val="000000"/>
          <w:sz w:val="28"/>
        </w:rPr>
        <w:t>
      1) запрашивать у депутатов маслихата сведения, информацию по вопросам их деятельности;</w:t>
      </w:r>
    </w:p>
    <w:p>
      <w:pPr>
        <w:spacing w:after="0"/>
        <w:ind w:left="0"/>
        <w:jc w:val="both"/>
      </w:pPr>
      <w:r>
        <w:rPr>
          <w:rFonts w:ascii="Times New Roman"/>
          <w:b w:val="false"/>
          <w:i w:val="false"/>
          <w:color w:val="000000"/>
          <w:sz w:val="28"/>
        </w:rPr>
        <w:t>
      2) вносить на рассмотрение маслихата предложения, возникающие в процессе своей деятельности;</w:t>
      </w:r>
    </w:p>
    <w:p>
      <w:pPr>
        <w:spacing w:after="0"/>
        <w:ind w:left="0"/>
        <w:jc w:val="both"/>
      </w:pPr>
      <w:r>
        <w:rPr>
          <w:rFonts w:ascii="Times New Roman"/>
          <w:b w:val="false"/>
          <w:i w:val="false"/>
          <w:color w:val="000000"/>
          <w:sz w:val="28"/>
        </w:rPr>
        <w:t>
      3) запрашивать у соответствующих государственных и общественных органов, юридических лиц для работы документы и материалы;</w:t>
      </w:r>
    </w:p>
    <w:p>
      <w:pPr>
        <w:spacing w:after="0"/>
        <w:ind w:left="0"/>
        <w:jc w:val="both"/>
      </w:pPr>
      <w:r>
        <w:rPr>
          <w:rFonts w:ascii="Times New Roman"/>
          <w:b w:val="false"/>
          <w:i w:val="false"/>
          <w:color w:val="000000"/>
          <w:sz w:val="28"/>
        </w:rPr>
        <w:t>
      4) привлекать работников государственных органов, общественных организаций и научных учреждений для участия в подготовке вопросов, вносимых на рассмотрение маслихата и его постоянных комиссий;</w:t>
      </w:r>
    </w:p>
    <w:p>
      <w:pPr>
        <w:spacing w:after="0"/>
        <w:ind w:left="0"/>
        <w:jc w:val="both"/>
      </w:pPr>
      <w:r>
        <w:rPr>
          <w:rFonts w:ascii="Times New Roman"/>
          <w:b w:val="false"/>
          <w:i w:val="false"/>
          <w:color w:val="000000"/>
          <w:sz w:val="28"/>
        </w:rPr>
        <w:t>
      5) направлять по принадлежности в государственные и общественные органы, юридическим лицам для рассмотрения по существу депутатские запросы, предложения, заявления и жалобы граждан;</w:t>
      </w:r>
    </w:p>
    <w:p>
      <w:pPr>
        <w:spacing w:after="0"/>
        <w:ind w:left="0"/>
        <w:jc w:val="both"/>
      </w:pPr>
      <w:r>
        <w:rPr>
          <w:rFonts w:ascii="Times New Roman"/>
          <w:b w:val="false"/>
          <w:i w:val="false"/>
          <w:color w:val="000000"/>
          <w:sz w:val="28"/>
        </w:rPr>
        <w:t>
      Обязанности:</w:t>
      </w:r>
    </w:p>
    <w:p>
      <w:pPr>
        <w:spacing w:after="0"/>
        <w:ind w:left="0"/>
        <w:jc w:val="both"/>
      </w:pPr>
      <w:r>
        <w:rPr>
          <w:rFonts w:ascii="Times New Roman"/>
          <w:b w:val="false"/>
          <w:i w:val="false"/>
          <w:color w:val="000000"/>
          <w:sz w:val="28"/>
        </w:rPr>
        <w:t>
      1) не допускать принятия решений, не соответствующих основным направлениям внутренней и внешней политики;</w:t>
      </w:r>
    </w:p>
    <w:p>
      <w:pPr>
        <w:spacing w:after="0"/>
        <w:ind w:left="0"/>
        <w:jc w:val="both"/>
      </w:pPr>
      <w:r>
        <w:rPr>
          <w:rFonts w:ascii="Times New Roman"/>
          <w:b w:val="false"/>
          <w:i w:val="false"/>
          <w:color w:val="000000"/>
          <w:sz w:val="28"/>
        </w:rPr>
        <w:t xml:space="preserve">
      2) соблюдать интересы Республики Казахстан в обеспечении национальной безопасности; </w:t>
      </w:r>
    </w:p>
    <w:p>
      <w:pPr>
        <w:spacing w:after="0"/>
        <w:ind w:left="0"/>
        <w:jc w:val="both"/>
      </w:pPr>
      <w:r>
        <w:rPr>
          <w:rFonts w:ascii="Times New Roman"/>
          <w:b w:val="false"/>
          <w:i w:val="false"/>
          <w:color w:val="000000"/>
          <w:sz w:val="28"/>
        </w:rPr>
        <w:t>
      3) придерживаться общегосударственных стандартов, устанавливаемых в общественно значимых сферах деятельности;</w:t>
      </w:r>
    </w:p>
    <w:p>
      <w:pPr>
        <w:spacing w:after="0"/>
        <w:ind w:left="0"/>
        <w:jc w:val="both"/>
      </w:pPr>
      <w:r>
        <w:rPr>
          <w:rFonts w:ascii="Times New Roman"/>
          <w:b w:val="false"/>
          <w:i w:val="false"/>
          <w:color w:val="000000"/>
          <w:sz w:val="28"/>
        </w:rPr>
        <w:t>
      4) обеспечивать соблюдение прав и законных интересов граждан.</w:t>
      </w:r>
    </w:p>
    <w:bookmarkStart w:name="z8" w:id="6"/>
    <w:p>
      <w:pPr>
        <w:spacing w:after="0"/>
        <w:ind w:left="0"/>
        <w:jc w:val="left"/>
      </w:pPr>
      <w:r>
        <w:rPr>
          <w:rFonts w:ascii="Times New Roman"/>
          <w:b/>
          <w:i w:val="false"/>
          <w:color w:val="000000"/>
        </w:rPr>
        <w:t xml:space="preserve"> 3. Организация деятельности государственного органа</w:t>
      </w:r>
    </w:p>
    <w:bookmarkEnd w:id="6"/>
    <w:p>
      <w:pPr>
        <w:spacing w:after="0"/>
        <w:ind w:left="0"/>
        <w:jc w:val="both"/>
      </w:pPr>
      <w:r>
        <w:rPr>
          <w:rFonts w:ascii="Times New Roman"/>
          <w:b w:val="false"/>
          <w:i w:val="false"/>
          <w:color w:val="000000"/>
          <w:sz w:val="28"/>
        </w:rPr>
        <w:t>
      18. Руководство аппарата маслихата осуществляется секретарем, который несет персональную ответственность за выполнение возложенных на аппарат маслихата задач и осуществление им своих функций.</w:t>
      </w:r>
    </w:p>
    <w:p>
      <w:pPr>
        <w:spacing w:after="0"/>
        <w:ind w:left="0"/>
        <w:jc w:val="both"/>
      </w:pPr>
      <w:r>
        <w:rPr>
          <w:rFonts w:ascii="Times New Roman"/>
          <w:b w:val="false"/>
          <w:i w:val="false"/>
          <w:color w:val="000000"/>
          <w:sz w:val="28"/>
        </w:rPr>
        <w:t>
      19. Секретарь маслихата является должностным лицом, работающим на постоянной основе. Он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 Секретарь маслихата избирается на срок полномочий маслихата.</w:t>
      </w:r>
    </w:p>
    <w:p>
      <w:pPr>
        <w:spacing w:after="0"/>
        <w:ind w:left="0"/>
        <w:jc w:val="both"/>
      </w:pPr>
      <w:r>
        <w:rPr>
          <w:rFonts w:ascii="Times New Roman"/>
          <w:b w:val="false"/>
          <w:i w:val="false"/>
          <w:color w:val="000000"/>
          <w:sz w:val="28"/>
        </w:rPr>
        <w:t>
      20. Секретарь маслихата не имеет заместителей.</w:t>
      </w:r>
    </w:p>
    <w:p>
      <w:pPr>
        <w:spacing w:after="0"/>
        <w:ind w:left="0"/>
        <w:jc w:val="both"/>
      </w:pPr>
      <w:r>
        <w:rPr>
          <w:rFonts w:ascii="Times New Roman"/>
          <w:b w:val="false"/>
          <w:i w:val="false"/>
          <w:color w:val="000000"/>
          <w:sz w:val="28"/>
        </w:rPr>
        <w:t>
      21. Полномочия секретаря маслихата:</w:t>
      </w:r>
    </w:p>
    <w:p>
      <w:pPr>
        <w:spacing w:after="0"/>
        <w:ind w:left="0"/>
        <w:jc w:val="both"/>
      </w:pPr>
      <w:r>
        <w:rPr>
          <w:rFonts w:ascii="Times New Roman"/>
          <w:b w:val="false"/>
          <w:i w:val="false"/>
          <w:color w:val="000000"/>
          <w:sz w:val="28"/>
        </w:rPr>
        <w:t>
      1) организует подготовку сессии маслихата и вопросов, вносимых на ее рассмотрение, обеспечивает составление протокола и вместе с председателем сессии подписывает решения, иные документы, принятые или утвержденные на сессии маслихата;</w:t>
      </w:r>
    </w:p>
    <w:p>
      <w:pPr>
        <w:spacing w:after="0"/>
        <w:ind w:left="0"/>
        <w:jc w:val="both"/>
      </w:pPr>
      <w:r>
        <w:rPr>
          <w:rFonts w:ascii="Times New Roman"/>
          <w:b w:val="false"/>
          <w:i w:val="false"/>
          <w:color w:val="000000"/>
          <w:sz w:val="28"/>
        </w:rPr>
        <w:t>
      2) содействует депутатам маслихата в осуществлении ими своих полномочий, обеспечивает их необходимой информацией, рассматривает вопросы, связанные с освобождением депутатов от выполнения служебных обязанностей для участия в сессиях маслихата, в работе его постоянных комиссий и иных органов, и в избирательных округах;</w:t>
      </w:r>
    </w:p>
    <w:p>
      <w:pPr>
        <w:spacing w:after="0"/>
        <w:ind w:left="0"/>
        <w:jc w:val="both"/>
      </w:pPr>
      <w:r>
        <w:rPr>
          <w:rFonts w:ascii="Times New Roman"/>
          <w:b w:val="false"/>
          <w:i w:val="false"/>
          <w:color w:val="000000"/>
          <w:sz w:val="28"/>
        </w:rPr>
        <w:t>
      3) контролирует рассмотрение запросов депутатов и депутатских обращений;</w:t>
      </w:r>
    </w:p>
    <w:p>
      <w:pPr>
        <w:spacing w:after="0"/>
        <w:ind w:left="0"/>
        <w:jc w:val="both"/>
      </w:pPr>
      <w:r>
        <w:rPr>
          <w:rFonts w:ascii="Times New Roman"/>
          <w:b w:val="false"/>
          <w:i w:val="false"/>
          <w:color w:val="000000"/>
          <w:sz w:val="28"/>
        </w:rPr>
        <w:t>
      4) руководит деятельностью аппарата маслихата, назначает на должность и освобождает от должности его служащих;</w:t>
      </w:r>
    </w:p>
    <w:p>
      <w:pPr>
        <w:spacing w:after="0"/>
        <w:ind w:left="0"/>
        <w:jc w:val="both"/>
      </w:pPr>
      <w:r>
        <w:rPr>
          <w:rFonts w:ascii="Times New Roman"/>
          <w:b w:val="false"/>
          <w:i w:val="false"/>
          <w:color w:val="000000"/>
          <w:sz w:val="28"/>
        </w:rPr>
        <w:t>
      5) регулярно представляет в маслихат информацию об обращениях избирателей и о принятых по ним мерах;</w:t>
      </w:r>
    </w:p>
    <w:p>
      <w:pPr>
        <w:spacing w:after="0"/>
        <w:ind w:left="0"/>
        <w:jc w:val="both"/>
      </w:pPr>
      <w:r>
        <w:rPr>
          <w:rFonts w:ascii="Times New Roman"/>
          <w:b w:val="false"/>
          <w:i w:val="false"/>
          <w:color w:val="000000"/>
          <w:sz w:val="28"/>
        </w:rPr>
        <w:t>
      6) организует взаимодействие маслихата с иными органами местного самоуправления;</w:t>
      </w:r>
    </w:p>
    <w:p>
      <w:pPr>
        <w:spacing w:after="0"/>
        <w:ind w:left="0"/>
        <w:jc w:val="both"/>
      </w:pPr>
      <w:r>
        <w:rPr>
          <w:rFonts w:ascii="Times New Roman"/>
          <w:b w:val="false"/>
          <w:i w:val="false"/>
          <w:color w:val="000000"/>
          <w:sz w:val="28"/>
        </w:rPr>
        <w:t>
      6-1) организует проверку подлинности собранных подписей депутатов маслихата, инициирующих вопрос о выражении недоверия акиму в соответствии настоящего Закона;</w:t>
      </w:r>
    </w:p>
    <w:p>
      <w:pPr>
        <w:spacing w:after="0"/>
        <w:ind w:left="0"/>
        <w:jc w:val="both"/>
      </w:pPr>
      <w:r>
        <w:rPr>
          <w:rFonts w:ascii="Times New Roman"/>
          <w:b w:val="false"/>
          <w:i w:val="false"/>
          <w:color w:val="000000"/>
          <w:sz w:val="28"/>
        </w:rPr>
        <w:t>
      7) по вопросам своей компетенции издает распоряжения;</w:t>
      </w:r>
    </w:p>
    <w:p>
      <w:pPr>
        <w:spacing w:after="0"/>
        <w:ind w:left="0"/>
        <w:jc w:val="both"/>
      </w:pPr>
      <w:r>
        <w:rPr>
          <w:rFonts w:ascii="Times New Roman"/>
          <w:b w:val="false"/>
          <w:i w:val="false"/>
          <w:color w:val="000000"/>
          <w:sz w:val="28"/>
        </w:rPr>
        <w:t>
      8) координирует деятельность постоянных комиссий и иных органов маслихата, и депутатских групп;</w:t>
      </w:r>
    </w:p>
    <w:p>
      <w:pPr>
        <w:spacing w:after="0"/>
        <w:ind w:left="0"/>
        <w:jc w:val="both"/>
      </w:pPr>
      <w:r>
        <w:rPr>
          <w:rFonts w:ascii="Times New Roman"/>
          <w:b w:val="false"/>
          <w:i w:val="false"/>
          <w:color w:val="000000"/>
          <w:sz w:val="28"/>
        </w:rPr>
        <w:t>
      9) представляет маслихат в отношениях с государственными органами, организациями, органами местного самоуправления и общественными объединениями;</w:t>
      </w:r>
    </w:p>
    <w:p>
      <w:pPr>
        <w:spacing w:after="0"/>
        <w:ind w:left="0"/>
        <w:jc w:val="both"/>
      </w:pPr>
      <w:r>
        <w:rPr>
          <w:rFonts w:ascii="Times New Roman"/>
          <w:b w:val="false"/>
          <w:i w:val="false"/>
          <w:color w:val="000000"/>
          <w:sz w:val="28"/>
        </w:rPr>
        <w:t>
      10) обеспечивает опубликование решений маслихата, определяет меры по контролю за их исполнением;</w:t>
      </w:r>
    </w:p>
    <w:p>
      <w:pPr>
        <w:spacing w:after="0"/>
        <w:ind w:left="0"/>
        <w:jc w:val="both"/>
      </w:pPr>
      <w:r>
        <w:rPr>
          <w:rFonts w:ascii="Times New Roman"/>
          <w:b w:val="false"/>
          <w:i w:val="false"/>
          <w:color w:val="000000"/>
          <w:sz w:val="28"/>
        </w:rPr>
        <w:t>
      11) выполняет по решению маслихата иные функции.</w:t>
      </w:r>
    </w:p>
    <w:p>
      <w:pPr>
        <w:spacing w:after="0"/>
        <w:ind w:left="0"/>
        <w:jc w:val="both"/>
      </w:pPr>
      <w:r>
        <w:rPr>
          <w:rFonts w:ascii="Times New Roman"/>
          <w:b w:val="false"/>
          <w:i w:val="false"/>
          <w:color w:val="000000"/>
          <w:sz w:val="28"/>
        </w:rPr>
        <w:t>
      При отсутствии секретаря маслихата по решению председателя сессии маслихата его полномочия временно осуществляются председателем одной из постоянных комиссий маслихата или депутатом маслихата.</w:t>
      </w:r>
    </w:p>
    <w:p>
      <w:pPr>
        <w:spacing w:after="0"/>
        <w:ind w:left="0"/>
        <w:jc w:val="both"/>
      </w:pPr>
      <w:r>
        <w:rPr>
          <w:rFonts w:ascii="Times New Roman"/>
          <w:b w:val="false"/>
          <w:i w:val="false"/>
          <w:color w:val="000000"/>
          <w:sz w:val="28"/>
        </w:rPr>
        <w:t>
      22. Аппарат маслихата возглавляется секретарем маслихата, избираемым на должность и освобождаемым от должности в соответствии с действующим законодательством Республики Казахстан.</w:t>
      </w:r>
    </w:p>
    <w:bookmarkStart w:name="z9" w:id="7"/>
    <w:p>
      <w:pPr>
        <w:spacing w:after="0"/>
        <w:ind w:left="0"/>
        <w:jc w:val="left"/>
      </w:pPr>
      <w:r>
        <w:rPr>
          <w:rFonts w:ascii="Times New Roman"/>
          <w:b/>
          <w:i w:val="false"/>
          <w:color w:val="000000"/>
        </w:rPr>
        <w:t xml:space="preserve"> 4. Имущество государственного органа</w:t>
      </w:r>
    </w:p>
    <w:bookmarkEnd w:id="7"/>
    <w:p>
      <w:pPr>
        <w:spacing w:after="0"/>
        <w:ind w:left="0"/>
        <w:jc w:val="both"/>
      </w:pPr>
      <w:r>
        <w:rPr>
          <w:rFonts w:ascii="Times New Roman"/>
          <w:b w:val="false"/>
          <w:i w:val="false"/>
          <w:color w:val="000000"/>
          <w:sz w:val="28"/>
        </w:rPr>
        <w:t>
      23. Аппарат маслихата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24. Имущество, закрепленное за аппаратом маслихата, относится к коммунальной собственности.</w:t>
      </w:r>
    </w:p>
    <w:p>
      <w:pPr>
        <w:spacing w:after="0"/>
        <w:ind w:left="0"/>
        <w:jc w:val="both"/>
      </w:pPr>
      <w:r>
        <w:rPr>
          <w:rFonts w:ascii="Times New Roman"/>
          <w:b w:val="false"/>
          <w:i w:val="false"/>
          <w:color w:val="000000"/>
          <w:sz w:val="28"/>
        </w:rPr>
        <w:t>
      25. Аппарат маслихата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Start w:name="z10" w:id="8"/>
    <w:p>
      <w:pPr>
        <w:spacing w:after="0"/>
        <w:ind w:left="0"/>
        <w:jc w:val="left"/>
      </w:pPr>
      <w:r>
        <w:rPr>
          <w:rFonts w:ascii="Times New Roman"/>
          <w:b/>
          <w:i w:val="false"/>
          <w:color w:val="000000"/>
        </w:rPr>
        <w:t xml:space="preserve"> 5. Реорганизация и упразднение государственного органа</w:t>
      </w:r>
    </w:p>
    <w:bookmarkEnd w:id="8"/>
    <w:p>
      <w:pPr>
        <w:spacing w:after="0"/>
        <w:ind w:left="0"/>
        <w:jc w:val="both"/>
      </w:pPr>
      <w:r>
        <w:rPr>
          <w:rFonts w:ascii="Times New Roman"/>
          <w:b w:val="false"/>
          <w:i w:val="false"/>
          <w:color w:val="000000"/>
          <w:sz w:val="28"/>
        </w:rPr>
        <w:t>
      26. Реорганизация и упразднение аппарата маслихата осуществляются в соответствии с законодательством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