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ed86" w14:textId="3dae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2015 - 2017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22 декабря 2014 года № 39-3. Зарегистрировано Департаментом юстиции Жамбылской области 29 декабря 2014 года № 2447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районный бюджет на 2015 – 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– 6 459 548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8 74 683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2 742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9 688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5 572 435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– 6 482 109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чистое бюджетное кредитование – 40 978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 операциям с финансовыми активами – 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 (профицит) бюджета – -63 539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(использование профицита) бюджета – 63 539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53 514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12 536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22 561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Жуалынского районного маслихата Жамбылской области от 03.04.2015 </w:t>
      </w:r>
      <w:r>
        <w:rPr>
          <w:rFonts w:ascii="Times New Roman"/>
          <w:b w:val="false"/>
          <w:i w:val="false"/>
          <w:color w:val="ff0000"/>
          <w:sz w:val="28"/>
        </w:rPr>
        <w:t>№ 41-6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03.06.2015 </w:t>
      </w:r>
      <w:r>
        <w:rPr>
          <w:rFonts w:ascii="Times New Roman"/>
          <w:b w:val="false"/>
          <w:i w:val="false"/>
          <w:color w:val="ff0000"/>
          <w:sz w:val="28"/>
        </w:rPr>
        <w:t>№ 43-2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03.09.2015 </w:t>
      </w:r>
      <w:r>
        <w:rPr>
          <w:rFonts w:ascii="Times New Roman"/>
          <w:b w:val="false"/>
          <w:i w:val="false"/>
          <w:color w:val="ff0000"/>
          <w:sz w:val="28"/>
        </w:rPr>
        <w:t>№ 46-3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13.11.2015 № 47-3; 27.11.2015 № 48-3;11.12.2015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на 2015-2017 годы норматив отчислений в областной бюджет по индивидуальному подоходному налогу и социальному налогу в размере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объем субвенции, передаваемых из областного бюджета в районный бюджет на 2015 год в сумме 4 024 717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2015 год предусмотреть средства на выплату надбавки к заработной плате специалистам образования, социального обеспечения и культуры, финансируемых из районного бюджета, работающих в сельских населенных пунктах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районных бюджетных программ не подлежащих секвестру в процессе исполнения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бюджетных программ каждого сельского округа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районного месного исполнительного органа в сумме 3 512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Жуалынского районного маслихата Жамбылской области от 03.09.2015 </w:t>
      </w:r>
      <w:r>
        <w:rPr>
          <w:rFonts w:ascii="Times New Roman"/>
          <w:b w:val="false"/>
          <w:i w:val="false"/>
          <w:color w:val="ff0000"/>
          <w:sz w:val="28"/>
        </w:rPr>
        <w:t>№ 46-3</w:t>
      </w:r>
      <w:r>
        <w:rPr>
          <w:rFonts w:ascii="Times New Roman"/>
          <w:b w:val="false"/>
          <w:i w:val="false"/>
          <w:color w:val="ff0000"/>
          <w:sz w:val="28"/>
        </w:rPr>
        <w:t>; 13.11.2015 № 47-3 (вводится в действие с 1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Мугалов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Секретарьрайонного маслихатаЕ.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Жуалынского районного маслихата Жамбылской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49-3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 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616"/>
        <w:gridCol w:w="818"/>
        <w:gridCol w:w="616"/>
        <w:gridCol w:w="6934"/>
        <w:gridCol w:w="3010"/>
      </w:tblGrid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6 459 548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5 572 435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5 572 435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5 572 435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9"/>
        <w:gridCol w:w="782"/>
        <w:gridCol w:w="2184"/>
        <w:gridCol w:w="3244"/>
        <w:gridCol w:w="3244"/>
        <w:gridCol w:w="108"/>
        <w:gridCol w:w="113"/>
        <w:gridCol w:w="504"/>
      </w:tblGrid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690"/>
        <w:gridCol w:w="5261"/>
        <w:gridCol w:w="4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2154"/>
        <w:gridCol w:w="2154"/>
        <w:gridCol w:w="2477"/>
        <w:gridCol w:w="3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</w:tbl>
    <w:bookmarkStart w:name="z5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11"/>
        <w:gridCol w:w="3086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5 310 681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965 247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162 864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4 339 323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4 339 323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4 339 323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76"/>
        <w:gridCol w:w="1155"/>
        <w:gridCol w:w="3225"/>
        <w:gridCol w:w="47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5101"/>
        <w:gridCol w:w="5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2211"/>
        <w:gridCol w:w="2211"/>
        <w:gridCol w:w="2543"/>
        <w:gridCol w:w="3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39-3 от 22 декабря 2014 года</w:t>
            </w:r>
          </w:p>
        </w:tc>
      </w:tr>
    </w:tbl>
    <w:bookmarkStart w:name="z7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"/>
        <w:gridCol w:w="1229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5"/>
        <w:gridCol w:w="1976"/>
        <w:gridCol w:w="1155"/>
        <w:gridCol w:w="3225"/>
        <w:gridCol w:w="47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5"/>
        <w:gridCol w:w="668"/>
        <w:gridCol w:w="668"/>
        <w:gridCol w:w="5100"/>
        <w:gridCol w:w="51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2211"/>
        <w:gridCol w:w="2211"/>
        <w:gridCol w:w="2543"/>
        <w:gridCol w:w="3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</w:tbl>
    <w:bookmarkStart w:name="z99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райнных бюджетных программ не подлежащих секвестру в процессе исполнения бюджета на 2015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</w:tbl>
    <w:bookmarkStart w:name="z99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2015 год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в редакции решения Жуалынского районного маслихата Жамбылской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мың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9"/>
        <w:gridCol w:w="2567"/>
        <w:gridCol w:w="2871"/>
        <w:gridCol w:w="789"/>
        <w:gridCol w:w="208"/>
        <w:gridCol w:w="1020"/>
        <w:gridCol w:w="1254"/>
        <w:gridCol w:w="1752"/>
      </w:tblGrid>
      <w:tr>
        <w:trPr>
          <w:trHeight w:val="30" w:hRule="atLeast"/>
        </w:trPr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Боралдайского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Нурлыкентского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Шакпакского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Карасазского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Кызыларыкского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Кокбастауского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Куренбельского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Кошкаратинского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Мынбулакского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Биликольского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</w:tbl>
    <w:bookmarkStart w:name="z26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для реализации функций местного самоуправления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Решенеие дополнено приложением 6 в соответствии решением Жуалынского районного маслихата от 01.07.2015 </w:t>
      </w:r>
      <w:r>
        <w:rPr>
          <w:rFonts w:ascii="Times New Roman"/>
          <w:b w:val="false"/>
          <w:i w:val="false"/>
          <w:color w:val="ff0000"/>
          <w:sz w:val="28"/>
        </w:rPr>
        <w:t>№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6051"/>
        <w:gridCol w:w="4329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Биликольского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Актюбинского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Кошкаратинского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Карасазского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Боралдайского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Шакпакского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Мынбулакского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Кокбастауского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Кызыларыкского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Куренбельского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</w:tbl>
    <w:bookmarkStart w:name="z100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Областные целевые трансферты передаваемые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для реализации функций местного самоуправления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Решенеие дополнено приложением 7 в соответствии решением Жуалынского районного маслихата от 03.09.2015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46-3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6474"/>
        <w:gridCol w:w="3771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Биликольского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Кошкаратинского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Карасазского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Боралдайского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Шакпакского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Мынбулакского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Нурлыкентского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Кокбастауского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Кызыларыкского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Куренбельского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