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b0d08" w14:textId="66b0d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области культуры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30 октября 2014 года № 298. Зарегистрировано Департаментом юстиции Жамбылской области 28 ноября 2014 года № 2396. Утратило силу постановлением акимата Жамбылской области от 25 июня 2015 года № 136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      Сноска. Утратило силу постановлением акимата Жамбылской области от 25.06.2015 </w:t>
      </w:r>
      <w:r>
        <w:rPr>
          <w:rFonts w:ascii="Times New Roman"/>
          <w:b w:val="false"/>
          <w:i w:val="false"/>
          <w:color w:val="ff0000"/>
          <w:sz w:val="28"/>
        </w:rPr>
        <w:t>№ 136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свидетельства на право временного вывоза культурных ценностей";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"Согласование проведения научно-реставрационных работ на памятниках истории и культуры местного значения".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Коммунальному государственному учреждению "Управление культуры, архивов и документации акимата Жамбылской области"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государственную регистрацию настоящего постановления в органах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в течение десяти календарных дней после государственной регистрации настоящего постановления его направление на официальное опубликование в периодических печатных изданиях и в информационно-правовой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размещение настоящего постановления на интернет-ресурсе акимата Жамбылской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Жамбылской области от 3 апреля 2014 года № 109 "Об утверждении регламентов государственных услуг в области культуры" (зарегистрировано в Реестре государственной регистрации нормативных правовых актов за № 2220, опубликовано 12 июня 2014 года № 89 (17946) областных газетах "Акжол" и "Знамя труда" № 62 (17935).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постановления возложить на заместителя акима области Манжуова Е.Н.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вступает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2014 года № 298</w:t>
            </w:r>
          </w:p>
        </w:tc>
      </w:tr>
    </w:tbl>
    <w:bookmarkStart w:name="z1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Регламент государственной услуги "Выдача свидетельства на право временного вывоза культурных ценностей"</w:t>
      </w: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"Выдача свидетельства на право временного вывоза культурных ценностей" (далее – государственная услуга),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свидетельства на право временного вывоза культурных ценностей", утвержденного постановлением Правительства Республики Казахстан от 24 февраля 2014 года № 140</w:t>
      </w:r>
      <w:r>
        <w:rPr>
          <w:rFonts w:ascii="Times New Roman"/>
          <w:b/>
          <w:i w:val="false"/>
          <w:color w:val="000000"/>
          <w:sz w:val="28"/>
        </w:rPr>
        <w:t xml:space="preserve"> "</w:t>
      </w:r>
      <w:r>
        <w:rPr>
          <w:rFonts w:ascii="Times New Roman"/>
          <w:b w:val="false"/>
          <w:i w:val="false"/>
          <w:color w:val="000000"/>
          <w:sz w:val="28"/>
        </w:rPr>
        <w:t>Об утверждении стандартов государственных услуг в области культуры" (далее - стандарт) оказывается коммунальным государственным учреждением "Управление культуры, архивов и документации акимата Жамбылской области" (далее – услугодатель), в том числе через веб-портал "электронного правительства"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Форма оказания государственной услуги: электронная (частично автоматизированная).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 государственной услуги – выдача свидетельства на право временного вывоза культурных ценностей (далее – свидетельство),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электронная.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обращения за получением свидетельства на бумажном носителе, результат оказания государственной услуги оформляется в электронном формате, распечатывается и заверяется печатью и подписью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Основанием для начала процедуры (действия) по оказанию государственной услуги при обращении услугополучателя (либо его представителя по доверенности) является представление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прием и регистрация сотрудником канцелярии услугодателя в течение 15 минут предоставленных документов, необходимых для оказания государственной услуги и направление их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рассмотрение руководителем услугодателя в течение двух часов предоставленных документов услугополучателя, необходимых для оказания государственной услуги и направление их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подготовка ответственным исполнителем результата оказания государственной услуги в срок не более восьми рабочих дней со дня получения предоставленных услугополучателем документов и передача его для подписания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направление результата оказания государственной услуги в канцелярию услугодателя/на портал уведомления о готовности свидетельства.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Результат процедуры (действия) по оказанию государственной услуги, который служит основанием для начала выполнения следующей процедуры: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прием и регистрация представленных документов услугополучателя, необходимых для оказания государственной услуги, в канцелярии услугодателя и передача их руководителю;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резолюция руководителя услугодателя для рассмотрения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оформление ответственным исполнителем результата оказания государственной услуги и передача его для подписания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направление результата оказания государственной услуги в канцелярию услугодателя/на портал уведомления о готовности результата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7. </w:t>
      </w:r>
      <w:r>
        <w:rPr>
          <w:rFonts w:ascii="Times New Roman"/>
          <w:b w:val="false"/>
          <w:i w:val="false"/>
          <w:color w:val="000000"/>
          <w:sz w:val="28"/>
        </w:rPr>
        <w:t>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>Описание последовательности процедур (действий) между структурными подразделениями (работниками):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регистрация в течение 15 минут предоставленных документов услугополучателя и направление их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рассмотрение и передача в течение двух часов документов руководителем услугодателя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подготовка результата оказания государственной услуги в срок не более восьми рабочих дней со дня получения предоставленных услугополучателем документов и передача его для подписания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направление результата оказания государственной услуги в канцелярию услугодателя/на портал уведомления о готовности результата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Описание последовательности процедур (действий) сопровождается блок-схемой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9. </w:t>
      </w:r>
      <w:r>
        <w:rPr>
          <w:rFonts w:ascii="Times New Roman"/>
          <w:b w:val="false"/>
          <w:i w:val="false"/>
          <w:color w:val="000000"/>
          <w:sz w:val="28"/>
        </w:rPr>
        <w:t>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услугополучатель осуществляет регистрацию на портале с помощью индивидуального идентификационного номера и (или) бизнес идентификационного номера, а также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процесс 1 – ввод услугополучателем индивидуального идентификационного номера и(или) бизнес идентификационного номера и пароля (процесс авторизации) на портале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условие 1 – проверка на портале подлинности данных о зарегистрированном услугополучателе через индивидуальный идентификационный номер и(или) бизнес идентификационный номер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электронной цифровой подписи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условие 2 – проверка на портале срока действия регистрационного свидетельства электронной цифровой подписи и отсутствия в списке отозванных (аннулированных) регистрационных свидетельств, а также соответствия идентификационных данных (между индивидуальным идентификационным номером и(или) бизнес идентификационным номером, указанным в запросе и индивидуального идентификационного номера и(или) бизнес идентификационного номера, указанным в регистрационном свидетельстве электронной цифровой подписи);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процесс 4 – формирование сообщения об отказе в запрашиваемой услуге в связи с не подтверждением подлинности электронной цифровой подписи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процесс 5 – направление электронного документа (запроса услугополучателя) удостоверенного (подписанного) электронной цифровой подписью услугополучателя через шлюз электронного правительства в автоматизированном рабочем месте регионального шлюза электронного правительства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 xml:space="preserve">условие 3 – проверка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которые являются основанием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процесс 6 - формирование сообщения об отказе в запрашиваемой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>процесс 7 – получение услугополучателем результата услуги (уведомление в форме электронного документа), сформированного порталом. Результат оказания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руководителя услугодателя, в течение 10 (десяти) календарных дней с момента обращения на портал.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Функциональные взаимодействия информационных систем, задействованных при оказании государственной услуги через портал,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Заключительные положения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10.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Справочник бизнес-процессов оказания государственной услуги размещается на портале, интернет – ресурсе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свидетельства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временного вывоза культурных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ценностей"</w:t>
            </w:r>
          </w:p>
        </w:tc>
      </w:tr>
    </w:tbl>
    <w:bookmarkStart w:name="z6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описания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5"/>
    <w:bookmarkStart w:name="z6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</w:t>
      </w:r>
    </w:p>
    <w:bookmarkEnd w:id="6"/>
    <w:p>
      <w:pPr>
        <w:spacing w:after="0"/>
        <w:ind w:left="0"/>
        <w:jc w:val="both"/>
      </w:pPr>
      <w:r>
        <w:drawing>
          <wp:inline distT="0" distB="0" distL="0" distR="0">
            <wp:extent cx="7810500" cy="469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9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свидетельства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временного вывоза культурных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ценностей"</w:t>
            </w:r>
          </w:p>
        </w:tc>
      </w:tr>
    </w:tbl>
    <w:bookmarkStart w:name="z6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по оказанию электронной государственной услуги через портал</w:t>
      </w:r>
    </w:p>
    <w:bookmarkEnd w:id="7"/>
    <w:bookmarkStart w:name="z6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</w:t>
      </w:r>
    </w:p>
    <w:bookmarkEnd w:id="8"/>
    <w:p>
      <w:pPr>
        <w:spacing w:after="0"/>
        <w:ind w:left="0"/>
        <w:jc w:val="both"/>
      </w:pPr>
      <w:r>
        <w:drawing>
          <wp:inline distT="0" distB="0" distL="0" distR="0">
            <wp:extent cx="7810500" cy="381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9"/>
    <w:bookmarkStart w:name="z7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5080000" cy="491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080000" cy="491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свидетельства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временного вывоза культурных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ценностей"</w:t>
            </w:r>
          </w:p>
        </w:tc>
      </w:tr>
    </w:tbl>
    <w:bookmarkStart w:name="z7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свидетельства на право временного вывоза культурных ценностей"</w:t>
      </w:r>
    </w:p>
    <w:bookmarkEnd w:id="11"/>
    <w:bookmarkStart w:name="z7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7810500" cy="445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3"/>
    <w:bookmarkStart w:name="z7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7810500" cy="302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2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2014 года № 298</w:t>
            </w:r>
          </w:p>
        </w:tc>
      </w:tr>
    </w:tbl>
    <w:bookmarkStart w:name="z7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Регламент государственной услуги "Согласование проведения научно-реставрационных работ на памятниках истории и культуры местного значения"</w:t>
      </w: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"Согласование проведения научно-реставрационных работ на памятниках истории и культуры местного значения" (далее – государственная услуга), в соответствии со стандартом государственной услуги "Согласование проведения научно-реставрационных работ на памятниках истории и культуры местного значения", утвержденного постановлением Правительства Республики Казахстан от 24 февраля 2014 года № 140 "Об утверждении стандартов государственных услуг в области культуры" (далее - стандарт) оказывается коммунальным государственным учреждением "Управление культуры, архивов и документации акимата Жамбылской области" (далее – услугодатель), в том числе через веб-портал "электронного правительства" www.egov.kz (далее – портал).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Форма оказания государственной услуги: электронная (частично автоматизированная) и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Результат государственной услуги – согласование проведения научно-реставрационных работ на памятниках истории и культуры местного 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электронная и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Основанием для начала процедуры (действия) по оказанию государственной услуги при обращении услугополучателя (либо его представителя по доверенности) является представление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прием и регистрация сотрудником канцелярии услугодателя в течение 15 минут предоставленных документов, необходимых для оказания государственной услуги и направление их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рассмотрение руководителем услугодателя в течение двух часов предоставленных документов услугополучателя, необходимых для оказания государственной услуги и направление их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подготовка ответственным исполнителем результата оказания государственной услуги в срок не более четырнадцати рабочих дней со дня получения предоставленных услугополучателем документов и передача его для подписания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направление результата оказания государственной услуги в канцелярию услугодателя/на портал уведомления о готовности результата государственной услугия.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Результат процедуры (действия) по оказанию государственной услуги, который служит основанием для начала выполнения следующей процедуры: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прием и регистрация представленных документов услугополучателя, необходимых для оказания государственной услуги, в канцелярии услугодателя и передача их руководителю;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резолюция руководителя услугодателя для рассмотрения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оформление ответственным исполнителем результата оказания государственной услуги и передача его для подписания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направление результата оказания государственной услуги в канцелярию услугодателя/на портал уведомления о готовности результата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7. </w:t>
      </w:r>
      <w:r>
        <w:rPr>
          <w:rFonts w:ascii="Times New Roman"/>
          <w:b w:val="false"/>
          <w:i w:val="false"/>
          <w:color w:val="000000"/>
          <w:sz w:val="28"/>
        </w:rPr>
        <w:t>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>Описание последовательности процедур (действий) между структурными подразделениями (работниками):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регистрация в течение 15 минут предоставленных документов услугополучателя и направление их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рассмотрение и передача в течение двух часов документов руководителем услугодателя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подготовка результата оказания государственной услуги в срок не более четырнадцати рабочих дней со дня получения предоставленных услугополучателем документов и передача его для подписания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направление результата оказания государственной услуги в канцелярию услугодателя/на портал уведомления о готовности результата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Описание последовательности процедур (действий) сопровождается блок-схемой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9. </w:t>
      </w:r>
      <w:r>
        <w:rPr>
          <w:rFonts w:ascii="Times New Roman"/>
          <w:b w:val="false"/>
          <w:i w:val="false"/>
          <w:color w:val="000000"/>
          <w:sz w:val="28"/>
        </w:rPr>
        <w:t>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услугополучатель осуществляет регистрацию на портале с помощью индивидуального идентификационного номера и (или) бизнес идентификационного номера, а также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процесс 1 – ввод услугополучателем индивидуального идентификационного номера и(или) бизнес идентификационного номера и пароля (процесс авторизации) на портале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условие 1 – проверка на портале подлинности данных о зарегистрированном услугополучателе через индивидуальный идентификационный номер и(или) бизнес идентификационный номер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электронной цифровой подписи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условие 2 – проверка на портале срока действия регистрационного свидетельства электронной цифровой подписи и отсутствия в списке отозванных (аннулированных) регистрационных свидетельств, а также соответствия идентификационных данных (между индивидуальным идентификационным номером и(или) бизнес идентификационным номером, указанным в запросе и индивидуального идентификационного номера и(или) бизнес идентификационного номера, указанным в регистрационном свидетельстве электронной цифровой подписи);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процесс 4 – формирование сообщения об отказе в запрашиваемой услуге в связи с не подтверждением подлинности электронной цифровой подписи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процесс 5 – направление электронного документа (запроса услугополучателя) удостоверенного (подписанного) электронной цифровой подписью услугополучателя через шлюз электронного правительства в автоматизированном рабочем месте регионального шлюза электронного правительства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 xml:space="preserve">условие 3 – проверка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которые являются основанием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процесс 6 - формирование сообщения об отказе в запрашиваемой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>процесс 7 – получение услугополучателем результата услуги (уведомление в форме электронного документа), сформированного порталом. Результат оказания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руководителя услугодателя, в течение 15 (пятнадцати) календарных дней с момента обращения на портал.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Функциональные взаимодействия информационных систем, задействованных при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Заключительные положения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10.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Справочник бизнес-процессов оказания государственной услуги размещается на портале, интернет – ресурсе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"Согласование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реставрационных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памятниках истории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местного значения"</w:t>
            </w:r>
          </w:p>
        </w:tc>
      </w:tr>
    </w:tbl>
    <w:bookmarkStart w:name="z12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описания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20"/>
    <w:bookmarkStart w:name="z1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</w:t>
      </w:r>
    </w:p>
    <w:bookmarkEnd w:id="21"/>
    <w:p>
      <w:pPr>
        <w:spacing w:after="0"/>
        <w:ind w:left="0"/>
        <w:jc w:val="both"/>
      </w:pPr>
      <w:r>
        <w:drawing>
          <wp:inline distT="0" distB="0" distL="0" distR="0">
            <wp:extent cx="7810500" cy="462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2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"Согласование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реставрационных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памятниках истории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местного значения"</w:t>
            </w:r>
          </w:p>
        </w:tc>
      </w:tr>
    </w:tbl>
    <w:bookmarkStart w:name="z12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по оказанию электронной государственной услуги через портал</w:t>
      </w:r>
    </w:p>
    <w:bookmarkEnd w:id="22"/>
    <w:bookmarkStart w:name="z1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7810500" cy="381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24"/>
    <w:bookmarkStart w:name="z1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</w:t>
      </w:r>
    </w:p>
    <w:bookmarkEnd w:id="25"/>
    <w:p>
      <w:pPr>
        <w:spacing w:after="0"/>
        <w:ind w:left="0"/>
        <w:jc w:val="both"/>
      </w:pPr>
      <w:r>
        <w:drawing>
          <wp:inline distT="0" distB="0" distL="0" distR="0">
            <wp:extent cx="5080000" cy="491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080000" cy="491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"Согласование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реставрационных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памятниках истории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местного значения"</w:t>
            </w:r>
          </w:p>
        </w:tc>
      </w:tr>
    </w:tbl>
    <w:bookmarkStart w:name="z1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"Согласование проведения научно-реставрационных работ на памятниках истории и культуры местного значения"</w:t>
      </w:r>
    </w:p>
    <w:bookmarkEnd w:id="26"/>
    <w:bookmarkStart w:name="z1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</w:t>
      </w:r>
    </w:p>
    <w:bookmarkEnd w:id="27"/>
    <w:p>
      <w:pPr>
        <w:spacing w:after="0"/>
        <w:ind w:left="0"/>
        <w:jc w:val="both"/>
      </w:pPr>
      <w:r>
        <w:drawing>
          <wp:inline distT="0" distB="0" distL="0" distR="0">
            <wp:extent cx="7810500" cy="427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7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28"/>
    <w:bookmarkStart w:name="z1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</w:t>
      </w:r>
    </w:p>
    <w:bookmarkEnd w:id="29"/>
    <w:p>
      <w:pPr>
        <w:spacing w:after="0"/>
        <w:ind w:left="0"/>
        <w:jc w:val="both"/>
      </w:pPr>
      <w:r>
        <w:drawing>
          <wp:inline distT="0" distB="0" distL="0" distR="0">
            <wp:extent cx="7594600" cy="308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5946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header.xml" Type="http://schemas.openxmlformats.org/officeDocument/2006/relationships/header" Id="rId1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