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9d19" w14:textId="b1f9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профессиональных участников рынка ценных бумаг и центрального депозитария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ноября 2014 года № 522 и постановление Правления Национального Банка Республики Казахстан от 24 декабря 2014 года № 240. Зарегистрирован в Министерстве юстиции Республики Казахстан 10 февраля 2015 года № 10213. Утратило силу совместным постановлением Правления Агентства Республики Казахстан по регулированию и развитию финансового рынка от 29 октября 2020 года № 104 и приказ Министра финансов Республики Казахстан от 30 октября 2020 года № 1055.</w:t>
      </w:r>
    </w:p>
    <w:p>
      <w:pPr>
        <w:spacing w:after="0"/>
        <w:ind w:left="0"/>
        <w:jc w:val="both"/>
      </w:pPr>
      <w:r>
        <w:rPr>
          <w:rFonts w:ascii="Times New Roman"/>
          <w:b w:val="false"/>
          <w:i w:val="false"/>
          <w:color w:val="ff0000"/>
          <w:sz w:val="28"/>
        </w:rPr>
        <w:t xml:space="preserve">
      Сноска. Совместный приказ и постановление утратил силу </w:t>
      </w:r>
      <w:r>
        <w:rPr>
          <w:rFonts w:ascii="Times New Roman"/>
          <w:b w:val="false"/>
          <w:i w:val="false"/>
          <w:color w:val="ff0000"/>
          <w:sz w:val="28"/>
        </w:rPr>
        <w:t>совместным постановлением</w:t>
      </w:r>
      <w:r>
        <w:rPr>
          <w:rFonts w:ascii="Times New Roman"/>
          <w:b w:val="false"/>
          <w:i w:val="false"/>
          <w:color w:val="ff0000"/>
          <w:sz w:val="28"/>
        </w:rPr>
        <w:t xml:space="preserve"> Правления Агентства РК по регулированию и развитию финансового рынка от 29.10.2020 № 104 и приказом Министра финансов РК от 30.10.2020 № 1055 (вводится в действие с 15.11.2020).</w:t>
      </w:r>
    </w:p>
    <w:bookmarkStart w:name="z1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11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Министр финансов Республики Казахстан </w:t>
      </w:r>
      <w:r>
        <w:rPr>
          <w:rFonts w:ascii="Times New Roman"/>
          <w:b/>
          <w:i w:val="false"/>
          <w:color w:val="000000"/>
          <w:sz w:val="28"/>
        </w:rPr>
        <w:t>ПРИКАЗЫВАЕТ</w:t>
      </w:r>
      <w:r>
        <w:rPr>
          <w:rFonts w:ascii="Times New Roman"/>
          <w:b w:val="false"/>
          <w:i w:val="false"/>
          <w:color w:val="000000"/>
          <w:sz w:val="28"/>
        </w:rPr>
        <w:t xml:space="preserve"> 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1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профессиональных участников рынка ценных бумаг и центрального депозитария.</w:t>
      </w:r>
    </w:p>
    <w:bookmarkEnd w:id="1"/>
    <w:bookmarkStart w:name="z16" w:id="2"/>
    <w:p>
      <w:pPr>
        <w:spacing w:after="0"/>
        <w:ind w:left="0"/>
        <w:jc w:val="both"/>
      </w:pPr>
      <w:r>
        <w:rPr>
          <w:rFonts w:ascii="Times New Roman"/>
          <w:b w:val="false"/>
          <w:i w:val="false"/>
          <w:color w:val="000000"/>
          <w:sz w:val="28"/>
        </w:rPr>
        <w:t>
      2. Профессиональным участникам рынка ценных бумаг (за исключением банков второго уровня, Национального оператора почты, фондовой биржи):</w:t>
      </w:r>
    </w:p>
    <w:bookmarkEnd w:id="2"/>
    <w:p>
      <w:pPr>
        <w:spacing w:after="0"/>
        <w:ind w:left="0"/>
        <w:jc w:val="both"/>
      </w:pPr>
      <w:r>
        <w:rPr>
          <w:rFonts w:ascii="Times New Roman"/>
          <w:b w:val="false"/>
          <w:i w:val="false"/>
          <w:color w:val="000000"/>
          <w:sz w:val="28"/>
        </w:rPr>
        <w:t>
      1) привести внутреннюю документацию в соответствие с настоящими приказом и постановлением не позднее трех календарных месяцев со дня введения в действие настоящих приказа и постановления;</w:t>
      </w:r>
    </w:p>
    <w:p>
      <w:pPr>
        <w:spacing w:after="0"/>
        <w:ind w:left="0"/>
        <w:jc w:val="both"/>
      </w:pPr>
      <w:r>
        <w:rPr>
          <w:rFonts w:ascii="Times New Roman"/>
          <w:b w:val="false"/>
          <w:i w:val="false"/>
          <w:color w:val="000000"/>
          <w:sz w:val="28"/>
        </w:rPr>
        <w:t>
      2) провести мероприятия по доработке автоматизированных информационных систем и определению уровня риска существующих клиентов в соответствии с настоящими приказом и постановлением не позднее одного календарного года со дня введения в действие настоящих приказа и постановления.</w:t>
      </w:r>
    </w:p>
    <w:bookmarkStart w:name="z17" w:id="3"/>
    <w:p>
      <w:pPr>
        <w:spacing w:after="0"/>
        <w:ind w:left="0"/>
        <w:jc w:val="both"/>
      </w:pPr>
      <w:r>
        <w:rPr>
          <w:rFonts w:ascii="Times New Roman"/>
          <w:b w:val="false"/>
          <w:i w:val="false"/>
          <w:color w:val="000000"/>
          <w:sz w:val="28"/>
        </w:rPr>
        <w:t>
      3. Комитету по финансовому мониторингу Министерства финансов Республики Казахстан (Таджияков Б.Ш.)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настоящих приказа и постановления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настоящих приказа и постановления их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настоящих приказа и постановления на интернет-ресурсе Министерства финансов Республики Казахстан.</w:t>
      </w:r>
    </w:p>
    <w:bookmarkStart w:name="z18" w:id="4"/>
    <w:p>
      <w:pPr>
        <w:spacing w:after="0"/>
        <w:ind w:left="0"/>
        <w:jc w:val="both"/>
      </w:pPr>
      <w:r>
        <w:rPr>
          <w:rFonts w:ascii="Times New Roman"/>
          <w:b w:val="false"/>
          <w:i w:val="false"/>
          <w:color w:val="000000"/>
          <w:sz w:val="28"/>
        </w:rPr>
        <w:t>
      4. Настоящие приказ и постановление вводятся в действие с 15 декабря 2014 года.</w:t>
      </w:r>
    </w:p>
    <w:bookmarkEnd w:id="4"/>
    <w:p>
      <w:pPr>
        <w:spacing w:after="0"/>
        <w:ind w:left="0"/>
        <w:jc w:val="both"/>
      </w:pPr>
      <w:r>
        <w:rPr>
          <w:rFonts w:ascii="Times New Roman"/>
          <w:b w:val="false"/>
          <w:i w:val="false"/>
          <w:color w:val="000000"/>
          <w:sz w:val="28"/>
        </w:rPr>
        <w:t>
            Министр финансов                        Председатель</w:t>
      </w:r>
    </w:p>
    <w:p>
      <w:pPr>
        <w:spacing w:after="0"/>
        <w:ind w:left="0"/>
        <w:jc w:val="both"/>
      </w:pPr>
      <w:r>
        <w:rPr>
          <w:rFonts w:ascii="Times New Roman"/>
          <w:b w:val="false"/>
          <w:i w:val="false"/>
          <w:color w:val="000000"/>
          <w:sz w:val="28"/>
        </w:rPr>
        <w:t>
          Республики Казахстан                   Национального Банка</w:t>
      </w:r>
    </w:p>
    <w:p>
      <w:pPr>
        <w:spacing w:after="0"/>
        <w:ind w:left="0"/>
        <w:jc w:val="both"/>
      </w:pPr>
      <w:r>
        <w:rPr>
          <w:rFonts w:ascii="Times New Roman"/>
          <w:b w:val="false"/>
          <w:i w:val="false"/>
          <w:color w:val="000000"/>
          <w:sz w:val="28"/>
        </w:rPr>
        <w:t>
      __________________Б. Султанов          Республики Казахстан</w:t>
      </w:r>
    </w:p>
    <w:p>
      <w:pPr>
        <w:spacing w:after="0"/>
        <w:ind w:left="0"/>
        <w:jc w:val="both"/>
      </w:pPr>
      <w:r>
        <w:rPr>
          <w:rFonts w:ascii="Times New Roman"/>
          <w:b w:val="false"/>
          <w:i w:val="false"/>
          <w:color w:val="000000"/>
          <w:sz w:val="28"/>
        </w:rPr>
        <w:t>
      "__" ____________ 2014 года         ___________К. Келимбетов</w:t>
      </w:r>
    </w:p>
    <w:p>
      <w:pPr>
        <w:spacing w:after="0"/>
        <w:ind w:left="0"/>
        <w:jc w:val="both"/>
      </w:pPr>
      <w:r>
        <w:rPr>
          <w:rFonts w:ascii="Times New Roman"/>
          <w:b w:val="false"/>
          <w:i w:val="false"/>
          <w:color w:val="000000"/>
          <w:sz w:val="28"/>
        </w:rPr>
        <w:t>
      "__" ____________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ноября 2014 года № 522 </w:t>
            </w:r>
            <w:r>
              <w:br/>
            </w:r>
            <w:r>
              <w:rPr>
                <w:rFonts w:ascii="Times New Roman"/>
                <w:b w:val="false"/>
                <w:i w:val="false"/>
                <w:color w:val="000000"/>
                <w:sz w:val="20"/>
              </w:rPr>
              <w:t>и 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2014 года № 240</w:t>
            </w:r>
          </w:p>
        </w:tc>
      </w:tr>
    </w:tbl>
    <w:bookmarkStart w:name="z4" w:id="5"/>
    <w:p>
      <w:pPr>
        <w:spacing w:after="0"/>
        <w:ind w:left="0"/>
        <w:jc w:val="left"/>
      </w:pPr>
      <w:r>
        <w:rPr>
          <w:rFonts w:ascii="Times New Roman"/>
          <w:b/>
          <w:i w:val="false"/>
          <w:color w:val="000000"/>
        </w:rPr>
        <w:t xml:space="preserve"> Требования к Правилам внутреннего контроля в целях</w:t>
      </w:r>
      <w:r>
        <w:br/>
      </w:r>
      <w:r>
        <w:rPr>
          <w:rFonts w:ascii="Times New Roman"/>
          <w:b/>
          <w:i w:val="false"/>
          <w:color w:val="000000"/>
        </w:rPr>
        <w:t>противодействия легализации (отмыванию) доходов,</w:t>
      </w:r>
      <w:r>
        <w:br/>
      </w:r>
      <w:r>
        <w:rPr>
          <w:rFonts w:ascii="Times New Roman"/>
          <w:b/>
          <w:i w:val="false"/>
          <w:color w:val="000000"/>
        </w:rPr>
        <w:t>полученных преступным путем, и финансированию</w:t>
      </w:r>
      <w:r>
        <w:br/>
      </w:r>
      <w:r>
        <w:rPr>
          <w:rFonts w:ascii="Times New Roman"/>
          <w:b/>
          <w:i w:val="false"/>
          <w:color w:val="000000"/>
        </w:rPr>
        <w:t>терроризма для профессиональных участников</w:t>
      </w:r>
      <w:r>
        <w:br/>
      </w:r>
      <w:r>
        <w:rPr>
          <w:rFonts w:ascii="Times New Roman"/>
          <w:b/>
          <w:i w:val="false"/>
          <w:color w:val="000000"/>
        </w:rPr>
        <w:t>рынка ценных бумаг и центрального депозитария</w:t>
      </w:r>
      <w:r>
        <w:br/>
      </w:r>
      <w:r>
        <w:rPr>
          <w:rFonts w:ascii="Times New Roman"/>
          <w:b/>
          <w:i w:val="false"/>
          <w:color w:val="000000"/>
        </w:rPr>
        <w:t>1. Общие положения</w:t>
      </w:r>
    </w:p>
    <w:bookmarkEnd w:id="5"/>
    <w:bookmarkStart w:name="z22" w:id="6"/>
    <w:p>
      <w:pPr>
        <w:spacing w:after="0"/>
        <w:ind w:left="0"/>
        <w:jc w:val="both"/>
      </w:pPr>
      <w:r>
        <w:rPr>
          <w:rFonts w:ascii="Times New Roman"/>
          <w:b w:val="false"/>
          <w:i w:val="false"/>
          <w:color w:val="000000"/>
          <w:sz w:val="28"/>
        </w:rPr>
        <w:t>
      1. Настоящие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для профессиональных участников рынка ценных бумаг и центрального депозитария (далее - Требования)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28 августа 2009 года "</w:t>
      </w:r>
      <w:r>
        <w:rPr>
          <w:rFonts w:ascii="Times New Roman"/>
          <w:b w:val="false"/>
          <w:i w:val="false"/>
          <w:color w:val="000000"/>
          <w:sz w:val="28"/>
        </w:rPr>
        <w:t>О противодействии легализации (отмыванию) доходов, полученных преступным путем, и финансированию терроризма</w:t>
      </w:r>
      <w:r>
        <w:rPr>
          <w:rFonts w:ascii="Times New Roman"/>
          <w:b w:val="false"/>
          <w:i w:val="false"/>
          <w:color w:val="000000"/>
          <w:sz w:val="28"/>
        </w:rPr>
        <w:t xml:space="preserve">" (далее - Закон о ПОД/ФТ),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февраля 2010 года № 5 "Об утверждении Инструкции о требованиях по наличию системы управления рисками в центральном депозитарии, и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декабря 2008 года № 238 "Об утверждении Правил осуществления деятельности центрального депозитария", зарегистрированным в Реестре государственной регистрации нормативных правовых актов под № 6100,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276 "Об утверждении Требований по наличию системы управления рисками для организации, осуществляющей деятельность по ведению системы реестров держателей ценных бумаг, и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7993,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зарегистрированным в Реестре государственной регистрации нормативных правовых актов под № 8796).</w:t>
      </w:r>
    </w:p>
    <w:bookmarkEnd w:id="6"/>
    <w:p>
      <w:pPr>
        <w:spacing w:after="0"/>
        <w:ind w:left="0"/>
        <w:jc w:val="both"/>
      </w:pPr>
      <w:r>
        <w:rPr>
          <w:rFonts w:ascii="Times New Roman"/>
          <w:b w:val="false"/>
          <w:i w:val="false"/>
          <w:color w:val="000000"/>
          <w:sz w:val="28"/>
        </w:rPr>
        <w:t xml:space="preserve">
      Требования распространяются на профессиональных участников рынка ценных бумаг, за исключением банков второго уровня, </w:t>
      </w:r>
      <w:r>
        <w:rPr>
          <w:rFonts w:ascii="Times New Roman"/>
          <w:b w:val="false"/>
          <w:i w:val="false"/>
          <w:color w:val="000000"/>
          <w:sz w:val="28"/>
        </w:rPr>
        <w:t>Национального оператора почты</w:t>
      </w:r>
      <w:r>
        <w:rPr>
          <w:rFonts w:ascii="Times New Roman"/>
          <w:b w:val="false"/>
          <w:i w:val="false"/>
          <w:color w:val="000000"/>
          <w:sz w:val="28"/>
        </w:rPr>
        <w:t xml:space="preserve"> и фондовой биржи (далее - профессиональные участники).</w:t>
      </w:r>
    </w:p>
    <w:bookmarkStart w:name="z10" w:id="7"/>
    <w:p>
      <w:pPr>
        <w:spacing w:after="0"/>
        <w:ind w:left="0"/>
        <w:jc w:val="both"/>
      </w:pPr>
      <w:r>
        <w:rPr>
          <w:rFonts w:ascii="Times New Roman"/>
          <w:b w:val="false"/>
          <w:i w:val="false"/>
          <w:color w:val="000000"/>
          <w:sz w:val="28"/>
        </w:rPr>
        <w:t xml:space="preserve">
      2. Если Требованиями не предусмотрено иное, то понятия, применяемые в Требованиях, используются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ПОД/ФТ.</w:t>
      </w:r>
    </w:p>
    <w:bookmarkEnd w:id="7"/>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Start w:name="z56" w:id="8"/>
    <w:p>
      <w:pPr>
        <w:spacing w:after="0"/>
        <w:ind w:left="0"/>
        <w:jc w:val="both"/>
      </w:pPr>
      <w:r>
        <w:rPr>
          <w:rFonts w:ascii="Times New Roman"/>
          <w:b w:val="false"/>
          <w:i w:val="false"/>
          <w:color w:val="000000"/>
          <w:sz w:val="28"/>
        </w:rPr>
        <w:t>
      1) замораживание операций с деньгами и (или) иным имуществом – меры в отношении денег и (или) иного имущества, принадлежащих организации и (или) физическому лицу, включенным в перечень организаций и лиц, связанных с финансированием терроризма и экстремизма, либо организации, бенефициарным собственником которой является такое физическое лицо, принимаемые путем:</w:t>
      </w:r>
    </w:p>
    <w:bookmarkEnd w:id="8"/>
    <w:p>
      <w:pPr>
        <w:spacing w:after="0"/>
        <w:ind w:left="0"/>
        <w:jc w:val="both"/>
      </w:pPr>
      <w:r>
        <w:rPr>
          <w:rFonts w:ascii="Times New Roman"/>
          <w:b w:val="false"/>
          <w:i w:val="false"/>
          <w:color w:val="000000"/>
          <w:sz w:val="28"/>
        </w:rPr>
        <w:t>
      блокирования единым регистратором ценных бумаг клиента в системе реестров держателей ценных бумаг;</w:t>
      </w:r>
    </w:p>
    <w:p>
      <w:pPr>
        <w:spacing w:after="0"/>
        <w:ind w:left="0"/>
        <w:jc w:val="both"/>
      </w:pPr>
      <w:r>
        <w:rPr>
          <w:rFonts w:ascii="Times New Roman"/>
          <w:b w:val="false"/>
          <w:i w:val="false"/>
          <w:color w:val="000000"/>
          <w:sz w:val="28"/>
        </w:rPr>
        <w:t>
      блокирования брокером и (или) дилером, центральным депозитарием ценных бумаг клиента в системе учета номинального держания;</w:t>
      </w:r>
    </w:p>
    <w:p>
      <w:pPr>
        <w:spacing w:after="0"/>
        <w:ind w:left="0"/>
        <w:jc w:val="both"/>
      </w:pPr>
      <w:r>
        <w:rPr>
          <w:rFonts w:ascii="Times New Roman"/>
          <w:b w:val="false"/>
          <w:i w:val="false"/>
          <w:color w:val="000000"/>
          <w:sz w:val="28"/>
        </w:rPr>
        <w:t>
      приостановления центральным депозитарием расходных операций по банковскому счету (банковским счетам) клиента;</w:t>
      </w:r>
    </w:p>
    <w:p>
      <w:pPr>
        <w:spacing w:after="0"/>
        <w:ind w:left="0"/>
        <w:jc w:val="both"/>
      </w:pPr>
      <w:r>
        <w:rPr>
          <w:rFonts w:ascii="Times New Roman"/>
          <w:b w:val="false"/>
          <w:i w:val="false"/>
          <w:color w:val="000000"/>
          <w:sz w:val="28"/>
        </w:rPr>
        <w:t>
      отказа профессионального участника в проведении и (или) приостановление операций с ценными бумагами клиента;</w:t>
      </w:r>
    </w:p>
    <w:bookmarkStart w:name="z57" w:id="9"/>
    <w:p>
      <w:pPr>
        <w:spacing w:after="0"/>
        <w:ind w:left="0"/>
        <w:jc w:val="both"/>
      </w:pPr>
      <w:r>
        <w:rPr>
          <w:rFonts w:ascii="Times New Roman"/>
          <w:b w:val="false"/>
          <w:i w:val="false"/>
          <w:color w:val="000000"/>
          <w:sz w:val="28"/>
        </w:rPr>
        <w:t xml:space="preserve">
      2) необычная операция (сделка) - операция (сделка),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утвержденных Правительством Республики Казахстан и разработанных профессиональным участником самостоятельно;</w:t>
      </w:r>
    </w:p>
    <w:bookmarkEnd w:id="9"/>
    <w:bookmarkStart w:name="z58" w:id="10"/>
    <w:p>
      <w:pPr>
        <w:spacing w:after="0"/>
        <w:ind w:left="0"/>
        <w:jc w:val="both"/>
      </w:pPr>
      <w:r>
        <w:rPr>
          <w:rFonts w:ascii="Times New Roman"/>
          <w:b w:val="false"/>
          <w:i w:val="false"/>
          <w:color w:val="000000"/>
          <w:sz w:val="28"/>
        </w:rPr>
        <w:t>
      3) риски ОД/ФТ - риски преднамеренного или непреднамеренного вовлечения профессионального участника в процессы ОД/ФТ или иную преступную деятельность;</w:t>
      </w:r>
    </w:p>
    <w:bookmarkEnd w:id="10"/>
    <w:bookmarkStart w:name="z59" w:id="11"/>
    <w:p>
      <w:pPr>
        <w:spacing w:after="0"/>
        <w:ind w:left="0"/>
        <w:jc w:val="both"/>
      </w:pPr>
      <w:r>
        <w:rPr>
          <w:rFonts w:ascii="Times New Roman"/>
          <w:b w:val="false"/>
          <w:i w:val="false"/>
          <w:color w:val="000000"/>
          <w:sz w:val="28"/>
        </w:rPr>
        <w:t>
      4) управление рисками ОД/ФТ - совокупность принимаемых профессиональным участником мер по выявлению, оценке, мониторингу рисков ОД/ФТ, а также их минимизации (в отношении услуг, клиентов, а также совершаемых клиентами операций);</w:t>
      </w:r>
    </w:p>
    <w:bookmarkEnd w:id="11"/>
    <w:bookmarkStart w:name="z60" w:id="12"/>
    <w:p>
      <w:pPr>
        <w:spacing w:after="0"/>
        <w:ind w:left="0"/>
        <w:jc w:val="both"/>
      </w:pPr>
      <w:r>
        <w:rPr>
          <w:rFonts w:ascii="Times New Roman"/>
          <w:b w:val="false"/>
          <w:i w:val="false"/>
          <w:color w:val="000000"/>
          <w:sz w:val="28"/>
        </w:rPr>
        <w:t xml:space="preserve">
      5) пороговая операция - операция с деньгами и (или) иным имуществом, подлежащая финансовому мониторингу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ПОД/ФТ и равная либо превышающая установленную </w:t>
      </w:r>
      <w:r>
        <w:rPr>
          <w:rFonts w:ascii="Times New Roman"/>
          <w:b w:val="false"/>
          <w:i w:val="false"/>
          <w:color w:val="000000"/>
          <w:sz w:val="28"/>
        </w:rPr>
        <w:t>Законом</w:t>
      </w:r>
      <w:r>
        <w:rPr>
          <w:rFonts w:ascii="Times New Roman"/>
          <w:b w:val="false"/>
          <w:i w:val="false"/>
          <w:color w:val="000000"/>
          <w:sz w:val="28"/>
        </w:rPr>
        <w:t xml:space="preserve"> о ПОД/ФТ пороговую сумму;</w:t>
      </w:r>
    </w:p>
    <w:bookmarkEnd w:id="12"/>
    <w:bookmarkStart w:name="z61" w:id="13"/>
    <w:p>
      <w:pPr>
        <w:spacing w:after="0"/>
        <w:ind w:left="0"/>
        <w:jc w:val="both"/>
      </w:pPr>
      <w:r>
        <w:rPr>
          <w:rFonts w:ascii="Times New Roman"/>
          <w:b w:val="false"/>
          <w:i w:val="false"/>
          <w:color w:val="000000"/>
          <w:sz w:val="28"/>
        </w:rPr>
        <w:t>
      6) счет - способ отражения деловых отношений между профессиональным участником и клиентом, предусматривающих осуществление профессиональным участником учета активов клиента, включая деньги, ценные бумаги и иные финансовые инструменты;</w:t>
      </w:r>
    </w:p>
    <w:bookmarkEnd w:id="13"/>
    <w:bookmarkStart w:name="z62" w:id="14"/>
    <w:p>
      <w:pPr>
        <w:spacing w:after="0"/>
        <w:ind w:left="0"/>
        <w:jc w:val="both"/>
      </w:pPr>
      <w:r>
        <w:rPr>
          <w:rFonts w:ascii="Times New Roman"/>
          <w:b w:val="false"/>
          <w:i w:val="false"/>
          <w:color w:val="000000"/>
          <w:sz w:val="28"/>
        </w:rPr>
        <w:t>
      7) деловые отношения - отношения по предоставлению профессиональным участником клиенту услуг (продуктов), относящихся к профессиональной деятельности на рынке ценных бумаг.</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финансов РК от 10.12.2015 </w:t>
      </w:r>
      <w:r>
        <w:rPr>
          <w:rFonts w:ascii="Times New Roman"/>
          <w:b w:val="false"/>
          <w:i w:val="false"/>
          <w:color w:val="00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и финансированию терроризма (далее - ПОД/ФТ) осуществляется профессиональным участником в целях:</w:t>
      </w:r>
    </w:p>
    <w:bookmarkEnd w:id="15"/>
    <w:p>
      <w:pPr>
        <w:spacing w:after="0"/>
        <w:ind w:left="0"/>
        <w:jc w:val="both"/>
      </w:pPr>
      <w:r>
        <w:rPr>
          <w:rFonts w:ascii="Times New Roman"/>
          <w:b w:val="false"/>
          <w:i w:val="false"/>
          <w:color w:val="000000"/>
          <w:sz w:val="28"/>
        </w:rPr>
        <w:t xml:space="preserve">
      1) обеспечения выполнения требований </w:t>
      </w:r>
      <w:r>
        <w:rPr>
          <w:rFonts w:ascii="Times New Roman"/>
          <w:b w:val="false"/>
          <w:i w:val="false"/>
          <w:color w:val="000000"/>
          <w:sz w:val="28"/>
        </w:rPr>
        <w:t>Закона</w:t>
      </w:r>
      <w:r>
        <w:rPr>
          <w:rFonts w:ascii="Times New Roman"/>
          <w:b w:val="false"/>
          <w:i w:val="false"/>
          <w:color w:val="000000"/>
          <w:sz w:val="28"/>
        </w:rPr>
        <w:t xml:space="preserve"> о ПОД/ФТ;</w:t>
      </w:r>
    </w:p>
    <w:p>
      <w:pPr>
        <w:spacing w:after="0"/>
        <w:ind w:left="0"/>
        <w:jc w:val="both"/>
      </w:pPr>
      <w:r>
        <w:rPr>
          <w:rFonts w:ascii="Times New Roman"/>
          <w:b w:val="false"/>
          <w:i w:val="false"/>
          <w:color w:val="000000"/>
          <w:sz w:val="28"/>
        </w:rPr>
        <w:t>
      2) поддержания эффективности системы внутреннего контроля профессионального участника на уровне, достаточном для управления рисками ОД/ФТ и сопряженными рисками (операционного, репутационного, правового);</w:t>
      </w:r>
    </w:p>
    <w:p>
      <w:pPr>
        <w:spacing w:after="0"/>
        <w:ind w:left="0"/>
        <w:jc w:val="both"/>
      </w:pPr>
      <w:r>
        <w:rPr>
          <w:rFonts w:ascii="Times New Roman"/>
          <w:b w:val="false"/>
          <w:i w:val="false"/>
          <w:color w:val="000000"/>
          <w:sz w:val="28"/>
        </w:rPr>
        <w:t>
      3) исключения вовлечения профессионального участника, его должностных лиц и работников в процессы ОД/ФТ.</w:t>
      </w:r>
    </w:p>
    <w:bookmarkStart w:name="z24" w:id="16"/>
    <w:p>
      <w:pPr>
        <w:spacing w:after="0"/>
        <w:ind w:left="0"/>
        <w:jc w:val="both"/>
      </w:pPr>
      <w:r>
        <w:rPr>
          <w:rFonts w:ascii="Times New Roman"/>
          <w:b w:val="false"/>
          <w:i w:val="false"/>
          <w:color w:val="000000"/>
          <w:sz w:val="28"/>
        </w:rPr>
        <w:t>
      4. В рамках организации внутреннего контроля в целях ПОД/ФТ профессиональными участниками разрабатываются правила внутреннего контроля, включающие требования к проведению службой внутреннего аудита организации оценки эффективности внутреннего контроля в целях ПОД/ФТ.</w:t>
      </w:r>
    </w:p>
    <w:bookmarkEnd w:id="16"/>
    <w:p>
      <w:pPr>
        <w:spacing w:after="0"/>
        <w:ind w:left="0"/>
        <w:jc w:val="both"/>
      </w:pPr>
      <w:r>
        <w:rPr>
          <w:rFonts w:ascii="Times New Roman"/>
          <w:b w:val="false"/>
          <w:i w:val="false"/>
          <w:color w:val="000000"/>
          <w:sz w:val="28"/>
        </w:rPr>
        <w:t xml:space="preserve">
      Правила внутреннего контроля состоят из программ,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о ПОД/ФТ, разрабатываются профессиональным участником самостоятельно в соответствии с Требованиями и являются внутренним документом профессионального участника либо совокупностью таких документов.</w:t>
      </w:r>
    </w:p>
    <w:bookmarkStart w:name="z25" w:id="17"/>
    <w:p>
      <w:pPr>
        <w:spacing w:after="0"/>
        <w:ind w:left="0"/>
        <w:jc w:val="left"/>
      </w:pPr>
      <w:r>
        <w:rPr>
          <w:rFonts w:ascii="Times New Roman"/>
          <w:b/>
          <w:i w:val="false"/>
          <w:color w:val="000000"/>
        </w:rPr>
        <w:t xml:space="preserve"> 2. Организация внутренней системы ПОД/ФТ</w:t>
      </w:r>
      <w:r>
        <w:br/>
      </w:r>
      <w:r>
        <w:rPr>
          <w:rFonts w:ascii="Times New Roman"/>
          <w:b/>
          <w:i w:val="false"/>
          <w:color w:val="000000"/>
        </w:rPr>
        <w:t>и программа организации внутреннего контроля в целях ПОД/ФТ</w:t>
      </w:r>
    </w:p>
    <w:bookmarkEnd w:id="17"/>
    <w:bookmarkStart w:name="z26" w:id="18"/>
    <w:p>
      <w:pPr>
        <w:spacing w:after="0"/>
        <w:ind w:left="0"/>
        <w:jc w:val="both"/>
      </w:pPr>
      <w:r>
        <w:rPr>
          <w:rFonts w:ascii="Times New Roman"/>
          <w:b w:val="false"/>
          <w:i w:val="false"/>
          <w:color w:val="000000"/>
          <w:sz w:val="28"/>
        </w:rPr>
        <w:t>
      5. В порядке, установленном внутренними документами профессионального участника, уполномоченным органом профессионального участника назначается должностное лицо, ответственное за осуществление мониторинга за соблюдением правил внутреннего контроля (далее - ответственный работник), а также определяются работники либо подразделение организации, в компетенцию которых входят вопросы ПОД/ФТ (далее - подразделение по ПОД/ФТ).</w:t>
      </w:r>
    </w:p>
    <w:bookmarkEnd w:id="18"/>
    <w:bookmarkStart w:name="z27" w:id="19"/>
    <w:p>
      <w:pPr>
        <w:spacing w:after="0"/>
        <w:ind w:left="0"/>
        <w:jc w:val="both"/>
      </w:pPr>
      <w:r>
        <w:rPr>
          <w:rFonts w:ascii="Times New Roman"/>
          <w:b w:val="false"/>
          <w:i w:val="false"/>
          <w:color w:val="000000"/>
          <w:sz w:val="28"/>
        </w:rPr>
        <w:t>
      6. Требованиями к ответственному работнику являются:</w:t>
      </w:r>
    </w:p>
    <w:bookmarkEnd w:id="19"/>
    <w:p>
      <w:pPr>
        <w:spacing w:after="0"/>
        <w:ind w:left="0"/>
        <w:jc w:val="both"/>
      </w:pPr>
      <w:r>
        <w:rPr>
          <w:rFonts w:ascii="Times New Roman"/>
          <w:b w:val="false"/>
          <w:i w:val="false"/>
          <w:color w:val="000000"/>
          <w:sz w:val="28"/>
        </w:rPr>
        <w:t>
      1) наличие высшего образования;</w:t>
      </w:r>
    </w:p>
    <w:p>
      <w:pPr>
        <w:spacing w:after="0"/>
        <w:ind w:left="0"/>
        <w:jc w:val="both"/>
      </w:pPr>
      <w:r>
        <w:rPr>
          <w:rFonts w:ascii="Times New Roman"/>
          <w:b w:val="false"/>
          <w:i w:val="false"/>
          <w:color w:val="000000"/>
          <w:sz w:val="28"/>
        </w:rPr>
        <w:t>
      2) наличие стажа работы в профессиональном участнике (за исключением стажа работы на должностях технического или вспомогательного персонала) не менее одного года либо стаж работы в сфере ПОД/ФТ не менее двух лет либо стажа работы в сфере предоставления и (или) регулирования финансовых услуг не менее трех лет;</w:t>
      </w:r>
    </w:p>
    <w:p>
      <w:pPr>
        <w:spacing w:after="0"/>
        <w:ind w:left="0"/>
        <w:jc w:val="both"/>
      </w:pPr>
      <w:r>
        <w:rPr>
          <w:rFonts w:ascii="Times New Roman"/>
          <w:b w:val="false"/>
          <w:i w:val="false"/>
          <w:color w:val="000000"/>
          <w:sz w:val="28"/>
        </w:rPr>
        <w:t xml:space="preserve">
      3) наличие безупречной деловой репутации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w:t>
      </w:r>
    </w:p>
    <w:bookmarkStart w:name="z28" w:id="20"/>
    <w:p>
      <w:pPr>
        <w:spacing w:after="0"/>
        <w:ind w:left="0"/>
        <w:jc w:val="both"/>
      </w:pPr>
      <w:r>
        <w:rPr>
          <w:rFonts w:ascii="Times New Roman"/>
          <w:b w:val="false"/>
          <w:i w:val="false"/>
          <w:color w:val="000000"/>
          <w:sz w:val="28"/>
        </w:rPr>
        <w:t>
      7. Программа организации внутреннего контроля в целях ПОД/ФТ включает, но не ограничивается:</w:t>
      </w:r>
    </w:p>
    <w:bookmarkEnd w:id="20"/>
    <w:p>
      <w:pPr>
        <w:spacing w:after="0"/>
        <w:ind w:left="0"/>
        <w:jc w:val="both"/>
      </w:pPr>
      <w:r>
        <w:rPr>
          <w:rFonts w:ascii="Times New Roman"/>
          <w:b w:val="false"/>
          <w:i w:val="false"/>
          <w:color w:val="000000"/>
          <w:sz w:val="28"/>
        </w:rPr>
        <w:t>
      1) описание функций подразделения по ПОД/ФТ, в том числе, порядок взаимодействия с другими подразделениями профессионального участника, филиалами, дочерними организациями при осуществлении внутреннего контроля в целях ПОД/ФТ, а также функций, полномочий ответственного работника, порядок взаимодействия ответственного работника с органом управления и исполнительным органом профессионального участника;</w:t>
      </w:r>
    </w:p>
    <w:p>
      <w:pPr>
        <w:spacing w:after="0"/>
        <w:ind w:left="0"/>
        <w:jc w:val="both"/>
      </w:pPr>
      <w:r>
        <w:rPr>
          <w:rFonts w:ascii="Times New Roman"/>
          <w:b w:val="false"/>
          <w:i w:val="false"/>
          <w:color w:val="000000"/>
          <w:sz w:val="28"/>
        </w:rPr>
        <w:t xml:space="preserve">
      2) сведения об автоматизированных информационных системах и программном обеспечении, используемых для осуществления внутреннего контроля в целях ПОД/ФТ и передачи сообщений в уполномоченный </w:t>
      </w:r>
      <w:r>
        <w:rPr>
          <w:rFonts w:ascii="Times New Roman"/>
          <w:b w:val="false"/>
          <w:i w:val="false"/>
          <w:color w:val="000000"/>
          <w:sz w:val="28"/>
        </w:rPr>
        <w:t>государственный орган</w:t>
      </w:r>
      <w:r>
        <w:rPr>
          <w:rFonts w:ascii="Times New Roman"/>
          <w:b w:val="false"/>
          <w:i w:val="false"/>
          <w:color w:val="000000"/>
          <w:sz w:val="28"/>
        </w:rPr>
        <w:t xml:space="preserve">, осуществляющий финансовый мониторинг и принимающий иные меры по ПОД/ФТ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 (далее - уполномоченный орган по финансовому мониторингу), в том числе сведения об их разработчиках;</w:t>
      </w:r>
    </w:p>
    <w:p>
      <w:pPr>
        <w:spacing w:after="0"/>
        <w:ind w:left="0"/>
        <w:jc w:val="both"/>
      </w:pPr>
      <w:r>
        <w:rPr>
          <w:rFonts w:ascii="Times New Roman"/>
          <w:b w:val="false"/>
          <w:i w:val="false"/>
          <w:color w:val="000000"/>
          <w:sz w:val="28"/>
        </w:rPr>
        <w:t>
      3) порядок фиксирования сведений, а также хранения документов и информации, полученных в ходе реализации внутреннего контроля в целях ПОД/ФТ;</w:t>
      </w:r>
    </w:p>
    <w:p>
      <w:pPr>
        <w:spacing w:after="0"/>
        <w:ind w:left="0"/>
        <w:jc w:val="both"/>
      </w:pPr>
      <w:r>
        <w:rPr>
          <w:rFonts w:ascii="Times New Roman"/>
          <w:b w:val="false"/>
          <w:i w:val="false"/>
          <w:color w:val="000000"/>
          <w:sz w:val="28"/>
        </w:rPr>
        <w:t xml:space="preserve">
      4) порядок информирования работниками профессионального участника, в том числе ответственным работником, органа управления и исполнительного органа профессионального участника о ставших им известными фактах нарушения </w:t>
      </w:r>
      <w:r>
        <w:rPr>
          <w:rFonts w:ascii="Times New Roman"/>
          <w:b w:val="false"/>
          <w:i w:val="false"/>
          <w:color w:val="000000"/>
          <w:sz w:val="28"/>
        </w:rPr>
        <w:t>Закона</w:t>
      </w:r>
      <w:r>
        <w:rPr>
          <w:rFonts w:ascii="Times New Roman"/>
          <w:b w:val="false"/>
          <w:i w:val="false"/>
          <w:color w:val="000000"/>
          <w:sz w:val="28"/>
        </w:rPr>
        <w:t xml:space="preserve"> о ПОД/ФТ, а также правил внутреннего контроля, допущенных работниками профессионального участника;</w:t>
      </w:r>
    </w:p>
    <w:p>
      <w:pPr>
        <w:spacing w:after="0"/>
        <w:ind w:left="0"/>
        <w:jc w:val="both"/>
      </w:pPr>
      <w:r>
        <w:rPr>
          <w:rFonts w:ascii="Times New Roman"/>
          <w:b w:val="false"/>
          <w:i w:val="false"/>
          <w:color w:val="000000"/>
          <w:sz w:val="28"/>
        </w:rPr>
        <w:t>
      5) описание требований по ПОД/ФТ, установленных юридическим лицом, которое имеет контроль над профессиональным участником (при наличии);</w:t>
      </w:r>
    </w:p>
    <w:p>
      <w:pPr>
        <w:spacing w:after="0"/>
        <w:ind w:left="0"/>
        <w:jc w:val="both"/>
      </w:pPr>
      <w:r>
        <w:rPr>
          <w:rFonts w:ascii="Times New Roman"/>
          <w:b w:val="false"/>
          <w:i w:val="false"/>
          <w:color w:val="000000"/>
          <w:sz w:val="28"/>
        </w:rPr>
        <w:t>
      6) порядок подготовки и представления органу управления и исполнительному органу профессионального участника управленческой отчетности по результатам оценки эффективности внутреннего контроля в целях ПОД/ФТ службой внутреннего аудита профессионального участника.</w:t>
      </w:r>
    </w:p>
    <w:bookmarkStart w:name="z5" w:id="21"/>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 в соответствии с программой организации внутреннего контроля в целях ПОД/ФТ включают, но не ограничиваются:</w:t>
      </w:r>
    </w:p>
    <w:bookmarkEnd w:id="21"/>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профессионального участника правил внутреннего контроля и (или) изменений (дополнений) к ним, а также мониторинг за их соблюдением в профессиональном участнике;</w:t>
      </w:r>
    </w:p>
    <w:p>
      <w:pPr>
        <w:spacing w:after="0"/>
        <w:ind w:left="0"/>
        <w:jc w:val="both"/>
      </w:pPr>
      <w:r>
        <w:rPr>
          <w:rFonts w:ascii="Times New Roman"/>
          <w:b w:val="false"/>
          <w:i w:val="false"/>
          <w:color w:val="000000"/>
          <w:sz w:val="28"/>
        </w:rPr>
        <w:t xml:space="preserve">
      2) организация представления и контроль за представлением сообщений в уполномоченный орган по финансовому мониторингу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p>
      <w:pPr>
        <w:spacing w:after="0"/>
        <w:ind w:left="0"/>
        <w:jc w:val="both"/>
      </w:pPr>
      <w:r>
        <w:rPr>
          <w:rFonts w:ascii="Times New Roman"/>
          <w:b w:val="false"/>
          <w:i w:val="false"/>
          <w:color w:val="000000"/>
          <w:sz w:val="28"/>
        </w:rPr>
        <w:t>
      3)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профессионального участника;</w:t>
      </w:r>
    </w:p>
    <w:p>
      <w:pPr>
        <w:spacing w:after="0"/>
        <w:ind w:left="0"/>
        <w:jc w:val="both"/>
      </w:pPr>
      <w:r>
        <w:rPr>
          <w:rFonts w:ascii="Times New Roman"/>
          <w:b w:val="false"/>
          <w:i w:val="false"/>
          <w:color w:val="000000"/>
          <w:sz w:val="28"/>
        </w:rPr>
        <w:t xml:space="preserve">
      4) принятие либо согласование с уполномоченным органом профессионального участника решений о приостановлении либо отказе от проведения операций клиентов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 (или) договорами с клиентами, и в порядке, предусмотренном внутренними документами профессионального участника;</w:t>
      </w:r>
    </w:p>
    <w:p>
      <w:pPr>
        <w:spacing w:after="0"/>
        <w:ind w:left="0"/>
        <w:jc w:val="both"/>
      </w:pPr>
      <w:r>
        <w:rPr>
          <w:rFonts w:ascii="Times New Roman"/>
          <w:b w:val="false"/>
          <w:i w:val="false"/>
          <w:color w:val="000000"/>
          <w:sz w:val="28"/>
        </w:rPr>
        <w:t xml:space="preserve">
      5) направление запросов уполномоченному органу профессионального участника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 (или) внутренними документами профессионального участника;</w:t>
      </w:r>
    </w:p>
    <w:p>
      <w:pPr>
        <w:spacing w:after="0"/>
        <w:ind w:left="0"/>
        <w:jc w:val="both"/>
      </w:pPr>
      <w:r>
        <w:rPr>
          <w:rFonts w:ascii="Times New Roman"/>
          <w:b w:val="false"/>
          <w:i w:val="false"/>
          <w:color w:val="000000"/>
          <w:sz w:val="28"/>
        </w:rPr>
        <w:t>
      6) информирование уполномоченного органа профессионального участника о выявленных нарушениях правил внутреннего контроля в порядке, предусмотренном внутренними документами профессионального участника;</w:t>
      </w:r>
    </w:p>
    <w:p>
      <w:pPr>
        <w:spacing w:after="0"/>
        <w:ind w:left="0"/>
        <w:jc w:val="both"/>
      </w:pPr>
      <w:r>
        <w:rPr>
          <w:rFonts w:ascii="Times New Roman"/>
          <w:b w:val="false"/>
          <w:i w:val="false"/>
          <w:color w:val="000000"/>
          <w:sz w:val="28"/>
        </w:rPr>
        <w:t>
      7) подготовка и согласование с уполномоченными органами профессионального участника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 для формирования отчетов органу управления профессионального участника.</w:t>
      </w:r>
    </w:p>
    <w:bookmarkStart w:name="z6" w:id="22"/>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 наделяются следующими полномочиями, включая, но не ограничиваясь:</w:t>
      </w:r>
    </w:p>
    <w:bookmarkEnd w:id="22"/>
    <w:p>
      <w:pPr>
        <w:spacing w:after="0"/>
        <w:ind w:left="0"/>
        <w:jc w:val="both"/>
      </w:pPr>
      <w:r>
        <w:rPr>
          <w:rFonts w:ascii="Times New Roman"/>
          <w:b w:val="false"/>
          <w:i w:val="false"/>
          <w:color w:val="000000"/>
          <w:sz w:val="28"/>
        </w:rPr>
        <w:t>
      1) получение доступа ко всем помещениям профессионального участника,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профессионального участника;</w:t>
      </w:r>
    </w:p>
    <w:p>
      <w:pPr>
        <w:spacing w:after="0"/>
        <w:ind w:left="0"/>
        <w:jc w:val="both"/>
      </w:pPr>
      <w:r>
        <w:rPr>
          <w:rFonts w:ascii="Times New Roman"/>
          <w:b w:val="false"/>
          <w:i w:val="false"/>
          <w:color w:val="000000"/>
          <w:sz w:val="28"/>
        </w:rPr>
        <w:t>
      2) дача подразделениям профессионального участника указаний, касающихся проведения операции;</w:t>
      </w:r>
    </w:p>
    <w:p>
      <w:pPr>
        <w:spacing w:after="0"/>
        <w:ind w:left="0"/>
        <w:jc w:val="both"/>
      </w:pPr>
      <w:r>
        <w:rPr>
          <w:rFonts w:ascii="Times New Roman"/>
          <w:b w:val="false"/>
          <w:i w:val="false"/>
          <w:color w:val="000000"/>
          <w:sz w:val="28"/>
        </w:rPr>
        <w:t>
      3) обеспечение конфиденциальности информации, полученной при осуществлении своих функций;</w:t>
      </w:r>
    </w:p>
    <w:p>
      <w:pPr>
        <w:spacing w:after="0"/>
        <w:ind w:left="0"/>
        <w:jc w:val="both"/>
      </w:pPr>
      <w:r>
        <w:rPr>
          <w:rFonts w:ascii="Times New Roman"/>
          <w:b w:val="false"/>
          <w:i w:val="false"/>
          <w:color w:val="000000"/>
          <w:sz w:val="28"/>
        </w:rPr>
        <w:t>
      4) обеспечение сохранности получаемых от подразделений профессионального участника документов и файлов.</w:t>
      </w:r>
    </w:p>
    <w:bookmarkStart w:name="z29" w:id="23"/>
    <w:p>
      <w:pPr>
        <w:spacing w:after="0"/>
        <w:ind w:left="0"/>
        <w:jc w:val="both"/>
      </w:pPr>
      <w:r>
        <w:rPr>
          <w:rFonts w:ascii="Times New Roman"/>
          <w:b w:val="false"/>
          <w:i w:val="false"/>
          <w:color w:val="000000"/>
          <w:sz w:val="28"/>
        </w:rPr>
        <w:t xml:space="preserve">
      10. При наличии в филиалах профессионального участника работников, на которых полностью или частично возложены функции и полномочия,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Требований, координацию деятельности таких работников осуществляет ответственный работник.</w:t>
      </w:r>
    </w:p>
    <w:bookmarkEnd w:id="23"/>
    <w:bookmarkStart w:name="z30" w:id="24"/>
    <w:p>
      <w:pPr>
        <w:spacing w:after="0"/>
        <w:ind w:left="0"/>
        <w:jc w:val="both"/>
      </w:pPr>
      <w:r>
        <w:rPr>
          <w:rFonts w:ascii="Times New Roman"/>
          <w:b w:val="false"/>
          <w:i w:val="false"/>
          <w:color w:val="000000"/>
          <w:sz w:val="28"/>
        </w:rPr>
        <w:t xml:space="preserve">
      11. Функции ответственного работника, а также работников профессионального участника, на которых возложены функции, предусмотренные </w:t>
      </w:r>
      <w:r>
        <w:rPr>
          <w:rFonts w:ascii="Times New Roman"/>
          <w:b w:val="false"/>
          <w:i w:val="false"/>
          <w:color w:val="000000"/>
          <w:sz w:val="28"/>
        </w:rPr>
        <w:t>пунктом 8</w:t>
      </w:r>
      <w:r>
        <w:rPr>
          <w:rFonts w:ascii="Times New Roman"/>
          <w:b w:val="false"/>
          <w:i w:val="false"/>
          <w:color w:val="000000"/>
          <w:sz w:val="28"/>
        </w:rPr>
        <w:t xml:space="preserve"> Требований, не совмещаются с функциями службы внутреннего аудита, а также функциями, осуществляемыми бизнес-подразделениями профессионального участника.</w:t>
      </w:r>
    </w:p>
    <w:bookmarkEnd w:id="24"/>
    <w:bookmarkStart w:name="z31" w:id="25"/>
    <w:p>
      <w:pPr>
        <w:spacing w:after="0"/>
        <w:ind w:left="0"/>
        <w:jc w:val="both"/>
      </w:pPr>
      <w:r>
        <w:rPr>
          <w:rFonts w:ascii="Times New Roman"/>
          <w:b w:val="false"/>
          <w:i w:val="false"/>
          <w:color w:val="000000"/>
          <w:sz w:val="28"/>
        </w:rPr>
        <w:t>
      12. Профессиональный участник для автоматизации процессов по вопросам внутреннего контроля в целях ПОД/ФТ использует автоматизированные информационные системы, соответствующие следующим требованиям:</w:t>
      </w:r>
    </w:p>
    <w:bookmarkEnd w:id="25"/>
    <w:p>
      <w:pPr>
        <w:spacing w:after="0"/>
        <w:ind w:left="0"/>
        <w:jc w:val="both"/>
      </w:pPr>
      <w:r>
        <w:rPr>
          <w:rFonts w:ascii="Times New Roman"/>
          <w:b w:val="false"/>
          <w:i w:val="false"/>
          <w:color w:val="000000"/>
          <w:sz w:val="28"/>
        </w:rPr>
        <w:t>
      1) возможность ведения досье (анкет) клиентов, включая вносимые в них изменения (дополнения);</w:t>
      </w:r>
    </w:p>
    <w:p>
      <w:pPr>
        <w:spacing w:after="0"/>
        <w:ind w:left="0"/>
        <w:jc w:val="both"/>
      </w:pPr>
      <w:r>
        <w:rPr>
          <w:rFonts w:ascii="Times New Roman"/>
          <w:b w:val="false"/>
          <w:i w:val="false"/>
          <w:color w:val="000000"/>
          <w:sz w:val="28"/>
        </w:rPr>
        <w:t>
      2) выявление пороговых, необычных и подозрительных операций по заранее заданным критериям с учетом требований законодательства Республики Казахстан в сфере ПОД/ФТ, а также результатов оценки степени подверженности услуг профессионального участника рискам ОД/ФТ;</w:t>
      </w:r>
    </w:p>
    <w:p>
      <w:pPr>
        <w:spacing w:after="0"/>
        <w:ind w:left="0"/>
        <w:jc w:val="both"/>
      </w:pPr>
      <w:r>
        <w:rPr>
          <w:rFonts w:ascii="Times New Roman"/>
          <w:b w:val="false"/>
          <w:i w:val="false"/>
          <w:color w:val="000000"/>
          <w:sz w:val="28"/>
        </w:rPr>
        <w:t>
      3) отсутствие возможности исключения информации из базы данных по досье (анкетам) клиентов, проведенным операциям, отправленным сообщениям в уполномоченный орган по финансовому мониторингу;</w:t>
      </w:r>
    </w:p>
    <w:p>
      <w:pPr>
        <w:spacing w:after="0"/>
        <w:ind w:left="0"/>
        <w:jc w:val="both"/>
      </w:pPr>
      <w:r>
        <w:rPr>
          <w:rFonts w:ascii="Times New Roman"/>
          <w:b w:val="false"/>
          <w:i w:val="false"/>
          <w:color w:val="000000"/>
          <w:sz w:val="28"/>
        </w:rPr>
        <w:t>
      4) наличие системы резервного копирования и хранения информации;</w:t>
      </w:r>
    </w:p>
    <w:p>
      <w:pPr>
        <w:spacing w:after="0"/>
        <w:ind w:left="0"/>
        <w:jc w:val="both"/>
      </w:pPr>
      <w:r>
        <w:rPr>
          <w:rFonts w:ascii="Times New Roman"/>
          <w:b w:val="false"/>
          <w:i w:val="false"/>
          <w:color w:val="000000"/>
          <w:sz w:val="28"/>
        </w:rPr>
        <w:t>
      5) ведение протокола работы каждого пользователя, защищенного от модификации.</w:t>
      </w:r>
    </w:p>
    <w:bookmarkStart w:name="z32" w:id="26"/>
    <w:p>
      <w:pPr>
        <w:spacing w:after="0"/>
        <w:ind w:left="0"/>
        <w:jc w:val="left"/>
      </w:pPr>
      <w:r>
        <w:rPr>
          <w:rFonts w:ascii="Times New Roman"/>
          <w:b/>
          <w:i w:val="false"/>
          <w:color w:val="000000"/>
        </w:rPr>
        <w:t xml:space="preserve"> 3. Программа управления рисками ОД/ФТ</w:t>
      </w:r>
    </w:p>
    <w:bookmarkEnd w:id="26"/>
    <w:bookmarkStart w:name="z33" w:id="27"/>
    <w:p>
      <w:pPr>
        <w:spacing w:after="0"/>
        <w:ind w:left="0"/>
        <w:jc w:val="both"/>
      </w:pPr>
      <w:r>
        <w:rPr>
          <w:rFonts w:ascii="Times New Roman"/>
          <w:b w:val="false"/>
          <w:i w:val="false"/>
          <w:color w:val="000000"/>
          <w:sz w:val="28"/>
        </w:rPr>
        <w:t>
      13. В целях организации управления рисками ОД/ФТ профессиональный участник разрабатывает программу управления рисками ОД/ФТ.</w:t>
      </w:r>
    </w:p>
    <w:bookmarkEnd w:id="27"/>
    <w:bookmarkStart w:name="z76" w:id="28"/>
    <w:p>
      <w:pPr>
        <w:spacing w:after="0"/>
        <w:ind w:left="0"/>
        <w:jc w:val="both"/>
      </w:pPr>
      <w:r>
        <w:rPr>
          <w:rFonts w:ascii="Times New Roman"/>
          <w:b w:val="false"/>
          <w:i w:val="false"/>
          <w:color w:val="000000"/>
          <w:sz w:val="28"/>
        </w:rPr>
        <w:t>
      13-1. Программа управления рисками ОД/ФТ включает, но не ограничивается:</w:t>
      </w:r>
    </w:p>
    <w:bookmarkEnd w:id="28"/>
    <w:p>
      <w:pPr>
        <w:spacing w:after="0"/>
        <w:ind w:left="0"/>
        <w:jc w:val="both"/>
      </w:pPr>
      <w:r>
        <w:rPr>
          <w:rFonts w:ascii="Times New Roman"/>
          <w:b w:val="false"/>
          <w:i w:val="false"/>
          <w:color w:val="000000"/>
          <w:sz w:val="28"/>
        </w:rPr>
        <w:t>
      1) порядок организации управления рисками ОД/ФТ профессионального участника в разрезе его структурных подразделений;</w:t>
      </w:r>
    </w:p>
    <w:p>
      <w:pPr>
        <w:spacing w:after="0"/>
        <w:ind w:left="0"/>
        <w:jc w:val="both"/>
      </w:pPr>
      <w:r>
        <w:rPr>
          <w:rFonts w:ascii="Times New Roman"/>
          <w:b w:val="false"/>
          <w:i w:val="false"/>
          <w:color w:val="000000"/>
          <w:sz w:val="28"/>
        </w:rPr>
        <w:t>
      2) определение структуры и функциональных обязанностей работников по всем направлениям деятельности профессионального участника в процессе обслуживания клиентов с учетом особенностей оценки рисков клиентов (на всех этапах обслуживания) и рисков использования услуг профессионального участника для ОД/ФТ (риск-ориентированный подход);</w:t>
      </w:r>
    </w:p>
    <w:p>
      <w:pPr>
        <w:spacing w:after="0"/>
        <w:ind w:left="0"/>
        <w:jc w:val="both"/>
      </w:pPr>
      <w:r>
        <w:rPr>
          <w:rFonts w:ascii="Times New Roman"/>
          <w:b w:val="false"/>
          <w:i w:val="false"/>
          <w:color w:val="000000"/>
          <w:sz w:val="28"/>
        </w:rPr>
        <w:t>
      3) методику оценки рисков ОД/ФТ с учетом основных категорий рисков (по типу клиента, страновому риску и риску услуг/продуктов) в отношении:</w:t>
      </w:r>
    </w:p>
    <w:p>
      <w:pPr>
        <w:spacing w:after="0"/>
        <w:ind w:left="0"/>
        <w:jc w:val="both"/>
      </w:pPr>
      <w:r>
        <w:rPr>
          <w:rFonts w:ascii="Times New Roman"/>
          <w:b w:val="false"/>
          <w:i w:val="false"/>
          <w:color w:val="000000"/>
          <w:sz w:val="28"/>
        </w:rPr>
        <w:t>
      уровня риска клиента;</w:t>
      </w:r>
    </w:p>
    <w:p>
      <w:pPr>
        <w:spacing w:after="0"/>
        <w:ind w:left="0"/>
        <w:jc w:val="both"/>
      </w:pPr>
      <w:r>
        <w:rPr>
          <w:rFonts w:ascii="Times New Roman"/>
          <w:b w:val="false"/>
          <w:i w:val="false"/>
          <w:color w:val="000000"/>
          <w:sz w:val="28"/>
        </w:rPr>
        <w:t>
      степени подверженности услуг (продуктов) профессионального участника рискам ОД/ФТ;</w:t>
      </w:r>
    </w:p>
    <w:p>
      <w:pPr>
        <w:spacing w:after="0"/>
        <w:ind w:left="0"/>
        <w:jc w:val="both"/>
      </w:pPr>
      <w:r>
        <w:rPr>
          <w:rFonts w:ascii="Times New Roman"/>
          <w:b w:val="false"/>
          <w:i w:val="false"/>
          <w:color w:val="000000"/>
          <w:sz w:val="28"/>
        </w:rPr>
        <w:t>
      4) порядок осуществления регулярного мониторинга, анализа и контроля за рисками клиентов и степенью подверженности продуктов (услуг) профессионального участника рискам ОД/ФТ,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p>
      <w:pPr>
        <w:spacing w:after="0"/>
        <w:ind w:left="0"/>
        <w:jc w:val="both"/>
      </w:pPr>
      <w:r>
        <w:rPr>
          <w:rFonts w:ascii="Times New Roman"/>
          <w:b w:val="false"/>
          <w:i w:val="false"/>
          <w:color w:val="000000"/>
          <w:sz w:val="28"/>
        </w:rPr>
        <w:t>
      5) порядок присвоения, сроки и основания для пересмотра уровней рисков клиентов;</w:t>
      </w:r>
    </w:p>
    <w:p>
      <w:pPr>
        <w:spacing w:after="0"/>
        <w:ind w:left="0"/>
        <w:jc w:val="both"/>
      </w:pPr>
      <w:r>
        <w:rPr>
          <w:rFonts w:ascii="Times New Roman"/>
          <w:b w:val="false"/>
          <w:i w:val="false"/>
          <w:color w:val="000000"/>
          <w:sz w:val="28"/>
        </w:rPr>
        <w:t>
      6) порядок фиксирования и учета результатов оценки рисков ОД/ФТ в части степени подверженности продуктов (услуг) профессионального участника рискам ОД/ФТ при принятии решений руководством профессионального участника (мероприятия по минимизации рисков ОД/ФТ при определении стратегии развития, внедрении новых продуктов (услуг), обучении работников, практической реализации принятых решений по минимизации рисков);</w:t>
      </w:r>
    </w:p>
    <w:p>
      <w:pPr>
        <w:spacing w:after="0"/>
        <w:ind w:left="0"/>
        <w:jc w:val="both"/>
      </w:pPr>
      <w:r>
        <w:rPr>
          <w:rFonts w:ascii="Times New Roman"/>
          <w:b w:val="false"/>
          <w:i w:val="false"/>
          <w:color w:val="000000"/>
          <w:sz w:val="28"/>
        </w:rPr>
        <w:t>
      7) порядок проверки (не реже 1 раза в год) эффективности программы управления рисками ОД/ФТ посредством сопоставления результатов оценки рисков ОД/ФТ с результатами проверок профессионального участника по вопросам ПОД/ФТ, проведенных службой внутреннего аудита и Национальным Банком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13-1 в соответствии с приказом Министра финансов РК от 10.12.2015 </w:t>
      </w:r>
      <w:r>
        <w:rPr>
          <w:rFonts w:ascii="Times New Roman"/>
          <w:b w:val="false"/>
          <w:i w:val="false"/>
          <w:color w:val="00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14. Профессиональный участник на ежегодной основе осуществляет оценку степени подверженности услуг профессионального участника рискам ОД/ФТ с учетом, как минимум, следующих специфических категорий рисков: риск по типу клиентов, страновой (географический) риск, риск услуги и (или) способа ее предоставления.</w:t>
      </w:r>
    </w:p>
    <w:bookmarkEnd w:id="29"/>
    <w:p>
      <w:pPr>
        <w:spacing w:after="0"/>
        <w:ind w:left="0"/>
        <w:jc w:val="both"/>
      </w:pPr>
      <w:r>
        <w:rPr>
          <w:rFonts w:ascii="Times New Roman"/>
          <w:b w:val="false"/>
          <w:i w:val="false"/>
          <w:color w:val="000000"/>
          <w:sz w:val="28"/>
        </w:rPr>
        <w:t>
      Оценка степени подверженности услуг профессионального участника рискам ОД/ФТ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Start w:name="z8" w:id="30"/>
    <w:p>
      <w:pPr>
        <w:spacing w:after="0"/>
        <w:ind w:left="0"/>
        <w:jc w:val="both"/>
      </w:pPr>
      <w:r>
        <w:rPr>
          <w:rFonts w:ascii="Times New Roman"/>
          <w:b w:val="false"/>
          <w:i w:val="false"/>
          <w:color w:val="000000"/>
          <w:sz w:val="28"/>
        </w:rPr>
        <w:t>
      15. Типы клиентов, чей статус и (или) чья деятельность повышают риск ОДФТ, включают, но не ограничиваются:</w:t>
      </w:r>
    </w:p>
    <w:bookmarkEnd w:id="30"/>
    <w:p>
      <w:pPr>
        <w:spacing w:after="0"/>
        <w:ind w:left="0"/>
        <w:jc w:val="both"/>
      </w:pPr>
      <w:r>
        <w:rPr>
          <w:rFonts w:ascii="Times New Roman"/>
          <w:b w:val="false"/>
          <w:i w:val="false"/>
          <w:color w:val="000000"/>
          <w:sz w:val="28"/>
        </w:rPr>
        <w:t>
      1) иностранные публичные должностные лица, их близкие родственники и представители;</w:t>
      </w:r>
    </w:p>
    <w:p>
      <w:pPr>
        <w:spacing w:after="0"/>
        <w:ind w:left="0"/>
        <w:jc w:val="both"/>
      </w:pPr>
      <w:r>
        <w:rPr>
          <w:rFonts w:ascii="Times New Roman"/>
          <w:b w:val="false"/>
          <w:i w:val="false"/>
          <w:color w:val="000000"/>
          <w:sz w:val="28"/>
        </w:rPr>
        <w:t>
      2) иностранные финансовые организации;</w:t>
      </w:r>
    </w:p>
    <w:p>
      <w:pPr>
        <w:spacing w:after="0"/>
        <w:ind w:left="0"/>
        <w:jc w:val="both"/>
      </w:pPr>
      <w:r>
        <w:rPr>
          <w:rFonts w:ascii="Times New Roman"/>
          <w:b w:val="false"/>
          <w:i w:val="false"/>
          <w:color w:val="000000"/>
          <w:sz w:val="28"/>
        </w:rPr>
        <w:t>
      3) юридические лица и индивидуальные предприниматели, деятельность которых связана с интенсивным оборотом наличных денег, в том числе:</w:t>
      </w:r>
    </w:p>
    <w:p>
      <w:pPr>
        <w:spacing w:after="0"/>
        <w:ind w:left="0"/>
        <w:jc w:val="both"/>
      </w:pPr>
      <w:r>
        <w:rPr>
          <w:rFonts w:ascii="Times New Roman"/>
          <w:b w:val="false"/>
          <w:i w:val="false"/>
          <w:color w:val="000000"/>
          <w:sz w:val="28"/>
        </w:rPr>
        <w:t>
      юридические лица, исключительным видом деятельности которых является организация обменных операций с наличной иностранной валютой;</w:t>
      </w:r>
    </w:p>
    <w:p>
      <w:pPr>
        <w:spacing w:after="0"/>
        <w:ind w:left="0"/>
        <w:jc w:val="both"/>
      </w:pPr>
      <w:r>
        <w:rPr>
          <w:rFonts w:ascii="Times New Roman"/>
          <w:b w:val="false"/>
          <w:i w:val="false"/>
          <w:color w:val="000000"/>
          <w:sz w:val="28"/>
        </w:rPr>
        <w:t>
      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 установленные банками второго уровня);</w:t>
      </w:r>
    </w:p>
    <w:p>
      <w:pPr>
        <w:spacing w:after="0"/>
        <w:ind w:left="0"/>
        <w:jc w:val="both"/>
      </w:pPr>
      <w:r>
        <w:rPr>
          <w:rFonts w:ascii="Times New Roman"/>
          <w:b w:val="false"/>
          <w:i w:val="false"/>
          <w:color w:val="000000"/>
          <w:sz w:val="28"/>
        </w:rPr>
        <w:t>
      микрофинансовые организации;</w:t>
      </w:r>
    </w:p>
    <w:p>
      <w:pPr>
        <w:spacing w:after="0"/>
        <w:ind w:left="0"/>
        <w:jc w:val="both"/>
      </w:pPr>
      <w:r>
        <w:rPr>
          <w:rFonts w:ascii="Times New Roman"/>
          <w:b w:val="false"/>
          <w:i w:val="false"/>
          <w:color w:val="000000"/>
          <w:sz w:val="28"/>
        </w:rPr>
        <w:t>
      юридические лица, зарегистрированные в качестве ломбардов;</w:t>
      </w:r>
    </w:p>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p>
      <w:pPr>
        <w:spacing w:after="0"/>
        <w:ind w:left="0"/>
        <w:jc w:val="both"/>
      </w:pPr>
      <w:r>
        <w:rPr>
          <w:rFonts w:ascii="Times New Roman"/>
          <w:b w:val="false"/>
          <w:i w:val="false"/>
          <w:color w:val="000000"/>
          <w:sz w:val="28"/>
        </w:rPr>
        <w:t>
      лица, предоставляющие туристские услуги, а также иные услуги, связанные с интенсивным оборотом наличных денег;</w:t>
      </w:r>
    </w:p>
    <w:p>
      <w:pPr>
        <w:spacing w:after="0"/>
        <w:ind w:left="0"/>
        <w:jc w:val="both"/>
      </w:pPr>
      <w:r>
        <w:rPr>
          <w:rFonts w:ascii="Times New Roman"/>
          <w:b w:val="false"/>
          <w:i w:val="false"/>
          <w:color w:val="000000"/>
          <w:sz w:val="28"/>
        </w:rPr>
        <w:t>
      4) брокеры-дилеры, управляющие инвестиционным портфелем (за исключением дочерних организаций банков второго уровня, которые соблюдают требования по ПОД/ФТ, установленные банками второго уровня);</w:t>
      </w:r>
    </w:p>
    <w:p>
      <w:pPr>
        <w:spacing w:after="0"/>
        <w:ind w:left="0"/>
        <w:jc w:val="both"/>
      </w:pPr>
      <w:r>
        <w:rPr>
          <w:rFonts w:ascii="Times New Roman"/>
          <w:b w:val="false"/>
          <w:i w:val="false"/>
          <w:color w:val="000000"/>
          <w:sz w:val="28"/>
        </w:rPr>
        <w:t>
      5) лица, предоставляющие услуги по финансовому лизингу (за исключением дочерних организаций банков второго уровня, которые соблюдают требования по ПОД/ФТ, установленные банками второго уровня);</w:t>
      </w:r>
    </w:p>
    <w:p>
      <w:pPr>
        <w:spacing w:after="0"/>
        <w:ind w:left="0"/>
        <w:jc w:val="both"/>
      </w:pPr>
      <w:r>
        <w:rPr>
          <w:rFonts w:ascii="Times New Roman"/>
          <w:b w:val="false"/>
          <w:i w:val="false"/>
          <w:color w:val="000000"/>
          <w:sz w:val="28"/>
        </w:rPr>
        <w:t>
      6) кредитные товарищества;</w:t>
      </w:r>
    </w:p>
    <w:p>
      <w:pPr>
        <w:spacing w:after="0"/>
        <w:ind w:left="0"/>
        <w:jc w:val="both"/>
      </w:pPr>
      <w:r>
        <w:rPr>
          <w:rFonts w:ascii="Times New Roman"/>
          <w:b w:val="false"/>
          <w:i w:val="false"/>
          <w:color w:val="000000"/>
          <w:sz w:val="28"/>
        </w:rPr>
        <w:t>
      7) лица, осуществляющие посредническую деятельность по купле-продаже недвижимости;</w:t>
      </w:r>
    </w:p>
    <w:p>
      <w:pPr>
        <w:spacing w:after="0"/>
        <w:ind w:left="0"/>
        <w:jc w:val="both"/>
      </w:pPr>
      <w:r>
        <w:rPr>
          <w:rFonts w:ascii="Times New Roman"/>
          <w:b w:val="false"/>
          <w:i w:val="false"/>
          <w:color w:val="000000"/>
          <w:sz w:val="28"/>
        </w:rPr>
        <w:t>
      8) лица, деятельность которых связана с производством и (или) торговлей оружием, взрывчатыми веществами;</w:t>
      </w:r>
    </w:p>
    <w:p>
      <w:pPr>
        <w:spacing w:after="0"/>
        <w:ind w:left="0"/>
        <w:jc w:val="both"/>
      </w:pPr>
      <w:r>
        <w:rPr>
          <w:rFonts w:ascii="Times New Roman"/>
          <w:b w:val="false"/>
          <w:i w:val="false"/>
          <w:color w:val="000000"/>
          <w:sz w:val="28"/>
        </w:rPr>
        <w:t>
      9) лица, деятельность которых связана с добычей и (или) обработкой, а также куплей-продажей драгоценных металлов, драгоценных камней либо изделий из них;</w:t>
      </w:r>
    </w:p>
    <w:p>
      <w:pPr>
        <w:spacing w:after="0"/>
        <w:ind w:left="0"/>
        <w:jc w:val="both"/>
      </w:pPr>
      <w:r>
        <w:rPr>
          <w:rFonts w:ascii="Times New Roman"/>
          <w:b w:val="false"/>
          <w:i w:val="false"/>
          <w:color w:val="000000"/>
          <w:sz w:val="28"/>
        </w:rPr>
        <w:t>
      10) некоммерческие организации, в организационно-правовой форме фондов, религиозных объединений;</w:t>
      </w:r>
    </w:p>
    <w:p>
      <w:pPr>
        <w:spacing w:after="0"/>
        <w:ind w:left="0"/>
        <w:jc w:val="both"/>
      </w:pPr>
      <w:r>
        <w:rPr>
          <w:rFonts w:ascii="Times New Roman"/>
          <w:b w:val="false"/>
          <w:i w:val="false"/>
          <w:color w:val="000000"/>
          <w:sz w:val="28"/>
        </w:rPr>
        <w:t xml:space="preserve">
      11) лица, расположенные (зарегистрированные) в иностранных государствах, указанных в </w:t>
      </w:r>
      <w:r>
        <w:rPr>
          <w:rFonts w:ascii="Times New Roman"/>
          <w:b w:val="false"/>
          <w:i w:val="false"/>
          <w:color w:val="000000"/>
          <w:sz w:val="28"/>
        </w:rPr>
        <w:t>пункте 16</w:t>
      </w:r>
      <w:r>
        <w:rPr>
          <w:rFonts w:ascii="Times New Roman"/>
          <w:b w:val="false"/>
          <w:i w:val="false"/>
          <w:color w:val="000000"/>
          <w:sz w:val="28"/>
        </w:rPr>
        <w:t xml:space="preserve"> Требований, а также расположенные в Республике Казахстан филиалы и представительства таких лиц.</w:t>
      </w:r>
    </w:p>
    <w:bookmarkStart w:name="z7" w:id="31"/>
    <w:p>
      <w:pPr>
        <w:spacing w:after="0"/>
        <w:ind w:left="0"/>
        <w:jc w:val="both"/>
      </w:pPr>
      <w:r>
        <w:rPr>
          <w:rFonts w:ascii="Times New Roman"/>
          <w:b w:val="false"/>
          <w:i w:val="false"/>
          <w:color w:val="000000"/>
          <w:sz w:val="28"/>
        </w:rPr>
        <w:t>
      16. Профессиональный участник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клиентам из таких иностранных государств, осуществлением операций с участием таких иностранных государств.</w:t>
      </w:r>
    </w:p>
    <w:bookmarkEnd w:id="31"/>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 являются:</w:t>
      </w:r>
    </w:p>
    <w:p>
      <w:pPr>
        <w:spacing w:after="0"/>
        <w:ind w:left="0"/>
        <w:jc w:val="both"/>
      </w:pPr>
      <w:r>
        <w:rPr>
          <w:rFonts w:ascii="Times New Roman"/>
          <w:b w:val="false"/>
          <w:i w:val="false"/>
          <w:color w:val="000000"/>
          <w:sz w:val="28"/>
        </w:rPr>
        <w:t xml:space="preserve">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p>
      <w:pPr>
        <w:spacing w:after="0"/>
        <w:ind w:left="0"/>
        <w:jc w:val="both"/>
      </w:pPr>
      <w:r>
        <w:rPr>
          <w:rFonts w:ascii="Times New Roman"/>
          <w:b w:val="false"/>
          <w:i w:val="false"/>
          <w:color w:val="000000"/>
          <w:sz w:val="28"/>
        </w:rPr>
        <w:t xml:space="preserve">
      3) иностранные государства (территории), включенные в  </w:t>
      </w:r>
      <w:r>
        <w:rPr>
          <w:rFonts w:ascii="Times New Roman"/>
          <w:b w:val="false"/>
          <w:i w:val="false"/>
          <w:color w:val="000000"/>
          <w:sz w:val="28"/>
        </w:rPr>
        <w:t>перечень</w:t>
      </w:r>
      <w:r>
        <w:rPr>
          <w:rFonts w:ascii="Times New Roman"/>
          <w:b w:val="false"/>
          <w:i w:val="false"/>
          <w:color w:val="000000"/>
          <w:sz w:val="28"/>
        </w:rPr>
        <w:t xml:space="preserve"> оффшорных зон для целей Закона Республики Казахстан "О противодействии легализации (отмыванию) доходов, полученных преступным путем, и финансированию терроризма", утвержденный приказом исполняющего обязанности Министра финансов Республики Казахстан от 10 февраля 2010 года № 52 "Об утверждении Перечня оффшорных зон для целей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(зарегистрированный в Реестре государственной регистрации нормативных правовых актов под № 6058);</w:t>
      </w:r>
    </w:p>
    <w:p>
      <w:pPr>
        <w:spacing w:after="0"/>
        <w:ind w:left="0"/>
        <w:jc w:val="both"/>
      </w:pPr>
      <w:r>
        <w:rPr>
          <w:rFonts w:ascii="Times New Roman"/>
          <w:b w:val="false"/>
          <w:i w:val="false"/>
          <w:color w:val="000000"/>
          <w:sz w:val="28"/>
        </w:rPr>
        <w:t>
      4) иностранные государства (территории), определенные профессиональным участником в качестве представляющих высокий риск ОД/ФТ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финансов РК от 10.12.2015 </w:t>
      </w:r>
      <w:r>
        <w:rPr>
          <w:rFonts w:ascii="Times New Roman"/>
          <w:b w:val="false"/>
          <w:i w:val="false"/>
          <w:color w:val="00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9" w:id="32"/>
    <w:p>
      <w:pPr>
        <w:spacing w:after="0"/>
        <w:ind w:left="0"/>
        <w:jc w:val="both"/>
      </w:pPr>
      <w:r>
        <w:rPr>
          <w:rFonts w:ascii="Times New Roman"/>
          <w:b w:val="false"/>
          <w:i w:val="false"/>
          <w:color w:val="000000"/>
          <w:sz w:val="28"/>
        </w:rPr>
        <w:t>
       17. Услуги (продукты, операции) профессионального участника, а также способы их предоставления, подверженные высокому риску ОД/ФТ, включают, но не ограничиваются:</w:t>
      </w:r>
    </w:p>
    <w:bookmarkEnd w:id="32"/>
    <w:p>
      <w:pPr>
        <w:spacing w:after="0"/>
        <w:ind w:left="0"/>
        <w:jc w:val="both"/>
      </w:pPr>
      <w:r>
        <w:rPr>
          <w:rFonts w:ascii="Times New Roman"/>
          <w:b w:val="false"/>
          <w:i w:val="false"/>
          <w:color w:val="000000"/>
          <w:sz w:val="28"/>
        </w:rPr>
        <w:t>
      1) дистанционное обслуживание клиентов, включая обслуживание посредством персональных компьютеров, телефонов, электронных терминалов;</w:t>
      </w:r>
    </w:p>
    <w:p>
      <w:pPr>
        <w:spacing w:after="0"/>
        <w:ind w:left="0"/>
        <w:jc w:val="both"/>
      </w:pPr>
      <w:r>
        <w:rPr>
          <w:rFonts w:ascii="Times New Roman"/>
          <w:b w:val="false"/>
          <w:i w:val="false"/>
          <w:color w:val="000000"/>
          <w:sz w:val="28"/>
        </w:rPr>
        <w:t>
      2) персональное брокерское обслуживание на международных рынках;</w:t>
      </w:r>
    </w:p>
    <w:p>
      <w:pPr>
        <w:spacing w:after="0"/>
        <w:ind w:left="0"/>
        <w:jc w:val="both"/>
      </w:pPr>
      <w:r>
        <w:rPr>
          <w:rFonts w:ascii="Times New Roman"/>
          <w:b w:val="false"/>
          <w:i w:val="false"/>
          <w:color w:val="000000"/>
          <w:sz w:val="28"/>
        </w:rPr>
        <w:t>
      3) доверительное управление активами;</w:t>
      </w:r>
    </w:p>
    <w:p>
      <w:pPr>
        <w:spacing w:after="0"/>
        <w:ind w:left="0"/>
        <w:jc w:val="both"/>
      </w:pPr>
      <w:r>
        <w:rPr>
          <w:rFonts w:ascii="Times New Roman"/>
          <w:b w:val="false"/>
          <w:i w:val="false"/>
          <w:color w:val="000000"/>
          <w:sz w:val="28"/>
        </w:rPr>
        <w:t>
      4) счета финансовых организаций, паевых инвестиционных фондов у номинального держателя;</w:t>
      </w:r>
    </w:p>
    <w:p>
      <w:pPr>
        <w:spacing w:after="0"/>
        <w:ind w:left="0"/>
        <w:jc w:val="both"/>
      </w:pPr>
      <w:r>
        <w:rPr>
          <w:rFonts w:ascii="Times New Roman"/>
          <w:b w:val="false"/>
          <w:i w:val="false"/>
          <w:color w:val="000000"/>
          <w:sz w:val="28"/>
        </w:rPr>
        <w:t>
      5) счета кастодианов, брокеров в центральном депозитарии;</w:t>
      </w:r>
    </w:p>
    <w:p>
      <w:pPr>
        <w:spacing w:after="0"/>
        <w:ind w:left="0"/>
        <w:jc w:val="both"/>
      </w:pPr>
      <w:r>
        <w:rPr>
          <w:rFonts w:ascii="Times New Roman"/>
          <w:b w:val="false"/>
          <w:i w:val="false"/>
          <w:color w:val="000000"/>
          <w:sz w:val="28"/>
        </w:rPr>
        <w:t>
      6) счета иностранных финансовых организаций у профессионального участника.</w:t>
      </w:r>
    </w:p>
    <w:bookmarkStart w:name="z35" w:id="33"/>
    <w:p>
      <w:pPr>
        <w:spacing w:after="0"/>
        <w:ind w:left="0"/>
        <w:jc w:val="both"/>
      </w:pPr>
      <w:r>
        <w:rPr>
          <w:rFonts w:ascii="Times New Roman"/>
          <w:b w:val="false"/>
          <w:i w:val="false"/>
          <w:color w:val="000000"/>
          <w:sz w:val="28"/>
        </w:rPr>
        <w:t xml:space="preserve">
      18. При оценке степени подверженности услуг профессионального участника рискам ОД/ФТ в соответствии с факторами рисков, указанными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профессиональным участником учитываются дополнительные сведения, влияющие на итоговую степень риска, включая, но не ограничиваясь:</w:t>
      </w:r>
    </w:p>
    <w:bookmarkEnd w:id="33"/>
    <w:p>
      <w:pPr>
        <w:spacing w:after="0"/>
        <w:ind w:left="0"/>
        <w:jc w:val="both"/>
      </w:pPr>
      <w:r>
        <w:rPr>
          <w:rFonts w:ascii="Times New Roman"/>
          <w:b w:val="false"/>
          <w:i w:val="false"/>
          <w:color w:val="000000"/>
          <w:sz w:val="28"/>
        </w:rPr>
        <w:t>
      1) количество направленных профессиональным участником в уполномоченный орган по финансовому мониторингу сообщений о подозрительных операциях клиентов;</w:t>
      </w:r>
    </w:p>
    <w:p>
      <w:pPr>
        <w:spacing w:after="0"/>
        <w:ind w:left="0"/>
        <w:jc w:val="both"/>
      </w:pPr>
      <w:r>
        <w:rPr>
          <w:rFonts w:ascii="Times New Roman"/>
          <w:b w:val="false"/>
          <w:i w:val="false"/>
          <w:color w:val="000000"/>
          <w:sz w:val="28"/>
        </w:rPr>
        <w:t>
      2) количество направленных профессиональным участником в уполномоченный орган по финансовому мониторингу сообщений о пороговых операциях клиентов.</w:t>
      </w:r>
    </w:p>
    <w:bookmarkStart w:name="z36" w:id="34"/>
    <w:p>
      <w:pPr>
        <w:spacing w:after="0"/>
        <w:ind w:left="0"/>
        <w:jc w:val="both"/>
      </w:pPr>
      <w:r>
        <w:rPr>
          <w:rFonts w:ascii="Times New Roman"/>
          <w:b w:val="false"/>
          <w:i w:val="false"/>
          <w:color w:val="000000"/>
          <w:sz w:val="28"/>
        </w:rPr>
        <w:t xml:space="preserve">
      19. В рамках реализации программы управления рисками ОД/ФТ профессиональным участником принимаются меры по классификации клиентов с учетом категорий и факторов риска, указанных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а также иных категорий и факторов рисков, устанавливаемых профессиональным участником.</w:t>
      </w:r>
    </w:p>
    <w:bookmarkEnd w:id="34"/>
    <w:p>
      <w:pPr>
        <w:spacing w:after="0"/>
        <w:ind w:left="0"/>
        <w:jc w:val="both"/>
      </w:pPr>
      <w:r>
        <w:rPr>
          <w:rFonts w:ascii="Times New Roman"/>
          <w:b w:val="false"/>
          <w:i w:val="false"/>
          <w:color w:val="000000"/>
          <w:sz w:val="28"/>
        </w:rPr>
        <w:t>
      Уровень риска клиента (группы клиентов) устанавливается профессиональным участником по результатам анализа имеющихся у профессионального участника сведений и информации о клиенте (клиентах) и оценивается по шкале определения уровня риска, которая состоит не менее чем из двух уровней.</w:t>
      </w:r>
    </w:p>
    <w:p>
      <w:pPr>
        <w:spacing w:after="0"/>
        <w:ind w:left="0"/>
        <w:jc w:val="both"/>
      </w:pPr>
      <w:r>
        <w:rPr>
          <w:rFonts w:ascii="Times New Roman"/>
          <w:b w:val="false"/>
          <w:i w:val="false"/>
          <w:color w:val="000000"/>
          <w:sz w:val="28"/>
        </w:rPr>
        <w:t>
      Пересмотр уровня риска клиента (группы клиентов) осуществляется профессиональным участником по мере обновления сведений о клиенте (группе клиентов).</w:t>
      </w:r>
    </w:p>
    <w:bookmarkStart w:name="z37" w:id="35"/>
    <w:p>
      <w:pPr>
        <w:spacing w:after="0"/>
        <w:ind w:left="0"/>
        <w:jc w:val="both"/>
      </w:pPr>
      <w:r>
        <w:rPr>
          <w:rFonts w:ascii="Times New Roman"/>
          <w:b w:val="false"/>
          <w:i w:val="false"/>
          <w:color w:val="000000"/>
          <w:sz w:val="28"/>
        </w:rPr>
        <w:t xml:space="preserve">
      20. Оценка риска с использованием категорий и факторов риска, указанных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проводится в отношении клиентов (групп клиентов) на основе результатов мониторинга операций (деловых отношений).</w:t>
      </w:r>
    </w:p>
    <w:bookmarkEnd w:id="35"/>
    <w:p>
      <w:pPr>
        <w:spacing w:after="0"/>
        <w:ind w:left="0"/>
        <w:jc w:val="both"/>
      </w:pPr>
      <w:r>
        <w:rPr>
          <w:rFonts w:ascii="Times New Roman"/>
          <w:b w:val="false"/>
          <w:i w:val="false"/>
          <w:color w:val="000000"/>
          <w:sz w:val="28"/>
        </w:rPr>
        <w:t>
      По клиентам (группам клиентов), в отношении которых оценка риска ранее не проводилась и (или) с которыми деловые отношения ранее не устанавливались, профессиональным участником на основе данных, полученных до установления деловых отношений, проводится первоначальная оценка риска.</w:t>
      </w:r>
    </w:p>
    <w:bookmarkStart w:name="z38" w:id="36"/>
    <w:p>
      <w:pPr>
        <w:spacing w:after="0"/>
        <w:ind w:left="0"/>
        <w:jc w:val="left"/>
      </w:pPr>
      <w:r>
        <w:rPr>
          <w:rFonts w:ascii="Times New Roman"/>
          <w:b/>
          <w:i w:val="false"/>
          <w:color w:val="000000"/>
        </w:rPr>
        <w:t xml:space="preserve"> 4. Программа идентификации клиентов</w:t>
      </w:r>
    </w:p>
    <w:bookmarkEnd w:id="36"/>
    <w:bookmarkStart w:name="z39" w:id="37"/>
    <w:p>
      <w:pPr>
        <w:spacing w:after="0"/>
        <w:ind w:left="0"/>
        <w:jc w:val="both"/>
      </w:pPr>
      <w:r>
        <w:rPr>
          <w:rFonts w:ascii="Times New Roman"/>
          <w:b w:val="false"/>
          <w:i w:val="false"/>
          <w:color w:val="000000"/>
          <w:sz w:val="28"/>
        </w:rPr>
        <w:t xml:space="preserve">
      21.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 по надлежащей проверке клиента профессиональный участник разрабатывает программу идентификации клиентов (их представителей) и бенефициарных собственников.</w:t>
      </w:r>
    </w:p>
    <w:bookmarkEnd w:id="37"/>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профессиональным участником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w:t>
      </w:r>
    </w:p>
    <w:p>
      <w:pPr>
        <w:spacing w:after="0"/>
        <w:ind w:left="0"/>
        <w:jc w:val="both"/>
      </w:pPr>
      <w:r>
        <w:rPr>
          <w:rFonts w:ascii="Times New Roman"/>
          <w:b w:val="false"/>
          <w:i w:val="false"/>
          <w:color w:val="000000"/>
          <w:sz w:val="28"/>
        </w:rPr>
        <w:t>
      В зависимости от уровня риска клиента степень проводимых профессиональным участником мероприятий выражается в стандартной, упрощенной либо углубленной идентификации клиента, бенефициарного собственника.</w:t>
      </w:r>
    </w:p>
    <w:bookmarkStart w:name="z11" w:id="38"/>
    <w:p>
      <w:pPr>
        <w:spacing w:after="0"/>
        <w:ind w:left="0"/>
        <w:jc w:val="both"/>
      </w:pPr>
      <w:r>
        <w:rPr>
          <w:rFonts w:ascii="Times New Roman"/>
          <w:b w:val="false"/>
          <w:i w:val="false"/>
          <w:color w:val="000000"/>
          <w:sz w:val="28"/>
        </w:rPr>
        <w:t xml:space="preserve">
      22. С учетом требований пункта 2 </w:t>
      </w:r>
      <w:r>
        <w:rPr>
          <w:rFonts w:ascii="Times New Roman"/>
          <w:b w:val="false"/>
          <w:i w:val="false"/>
          <w:color w:val="000000"/>
          <w:sz w:val="28"/>
        </w:rPr>
        <w:t>статьи 5</w:t>
      </w:r>
      <w:r>
        <w:rPr>
          <w:rFonts w:ascii="Times New Roman"/>
          <w:b w:val="false"/>
          <w:i w:val="false"/>
          <w:color w:val="000000"/>
          <w:sz w:val="28"/>
        </w:rPr>
        <w:t xml:space="preserve"> Закона о ПОД/ФТ профессиональный участник проводит идентификацию клиента (его представителя) и бенефициарного собственника, а также устанавливает предполагаемую цель деловых отношений в случаях:</w:t>
      </w:r>
    </w:p>
    <w:bookmarkEnd w:id="38"/>
    <w:p>
      <w:pPr>
        <w:spacing w:after="0"/>
        <w:ind w:left="0"/>
        <w:jc w:val="both"/>
      </w:pPr>
      <w:r>
        <w:rPr>
          <w:rFonts w:ascii="Times New Roman"/>
          <w:b w:val="false"/>
          <w:i w:val="false"/>
          <w:color w:val="000000"/>
          <w:sz w:val="28"/>
        </w:rPr>
        <w:t>
      1) установления деловых отношений с клиентом;</w:t>
      </w:r>
    </w:p>
    <w:p>
      <w:pPr>
        <w:spacing w:after="0"/>
        <w:ind w:left="0"/>
        <w:jc w:val="both"/>
      </w:pPr>
      <w:r>
        <w:rPr>
          <w:rFonts w:ascii="Times New Roman"/>
          <w:b w:val="false"/>
          <w:i w:val="false"/>
          <w:color w:val="000000"/>
          <w:sz w:val="28"/>
        </w:rPr>
        <w:t>
      2) совершения клиентом пороговой операции (сделки);</w:t>
      </w:r>
    </w:p>
    <w:p>
      <w:pPr>
        <w:spacing w:after="0"/>
        <w:ind w:left="0"/>
        <w:jc w:val="both"/>
      </w:pPr>
      <w:r>
        <w:rPr>
          <w:rFonts w:ascii="Times New Roman"/>
          <w:b w:val="false"/>
          <w:i w:val="false"/>
          <w:color w:val="000000"/>
          <w:sz w:val="28"/>
        </w:rPr>
        <w:t>
      3) выявления подозрительной операции (сделки) клиента;</w:t>
      </w:r>
    </w:p>
    <w:p>
      <w:pPr>
        <w:spacing w:after="0"/>
        <w:ind w:left="0"/>
        <w:jc w:val="both"/>
      </w:pPr>
      <w:r>
        <w:rPr>
          <w:rFonts w:ascii="Times New Roman"/>
          <w:b w:val="false"/>
          <w:i w:val="false"/>
          <w:color w:val="000000"/>
          <w:sz w:val="28"/>
        </w:rPr>
        <w:t>
      4) наличия оснований для сомнения в достоверности ранее полученных данных о физическом и юридическом лицах.</w:t>
      </w:r>
    </w:p>
    <w:p>
      <w:pPr>
        <w:spacing w:after="0"/>
        <w:ind w:left="0"/>
        <w:jc w:val="both"/>
      </w:pPr>
      <w:r>
        <w:rPr>
          <w:rFonts w:ascii="Times New Roman"/>
          <w:b w:val="false"/>
          <w:i w:val="false"/>
          <w:color w:val="000000"/>
          <w:sz w:val="28"/>
        </w:rPr>
        <w:t>
      При совершении клиентом операции (сделки)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3) и 4)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Start w:name="z12" w:id="39"/>
    <w:p>
      <w:pPr>
        <w:spacing w:after="0"/>
        <w:ind w:left="0"/>
        <w:jc w:val="both"/>
      </w:pPr>
      <w:r>
        <w:rPr>
          <w:rFonts w:ascii="Times New Roman"/>
          <w:b w:val="false"/>
          <w:i w:val="false"/>
          <w:color w:val="000000"/>
          <w:sz w:val="28"/>
        </w:rPr>
        <w:t xml:space="preserve">
      23. Сведения, полученные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Требований, вносятся профессиональным участником в досье клиента, которое хранится профессиональным участником на протяжении всего периода деловых отношений с клиентом и не менее пяти лет со дня их окончания.</w:t>
      </w:r>
    </w:p>
    <w:bookmarkEnd w:id="39"/>
    <w:p>
      <w:pPr>
        <w:spacing w:after="0"/>
        <w:ind w:left="0"/>
        <w:jc w:val="both"/>
      </w:pPr>
      <w:r>
        <w:rPr>
          <w:rFonts w:ascii="Times New Roman"/>
          <w:b w:val="false"/>
          <w:i w:val="false"/>
          <w:color w:val="000000"/>
          <w:sz w:val="28"/>
        </w:rPr>
        <w:t>
      Группы клиентов, по которым профессиональным участником в соответствии внутренними документами ведутся досье, включают, но не ограничиваются:</w:t>
      </w:r>
    </w:p>
    <w:p>
      <w:pPr>
        <w:spacing w:after="0"/>
        <w:ind w:left="0"/>
        <w:jc w:val="both"/>
      </w:pPr>
      <w:r>
        <w:rPr>
          <w:rFonts w:ascii="Times New Roman"/>
          <w:b w:val="false"/>
          <w:i w:val="false"/>
          <w:color w:val="000000"/>
          <w:sz w:val="28"/>
        </w:rPr>
        <w:t>
      1) физические лица;</w:t>
      </w:r>
    </w:p>
    <w:p>
      <w:pPr>
        <w:spacing w:after="0"/>
        <w:ind w:left="0"/>
        <w:jc w:val="both"/>
      </w:pPr>
      <w:r>
        <w:rPr>
          <w:rFonts w:ascii="Times New Roman"/>
          <w:b w:val="false"/>
          <w:i w:val="false"/>
          <w:color w:val="000000"/>
          <w:sz w:val="28"/>
        </w:rPr>
        <w:t>
      2) юридические лица;</w:t>
      </w:r>
    </w:p>
    <w:p>
      <w:pPr>
        <w:spacing w:after="0"/>
        <w:ind w:left="0"/>
        <w:jc w:val="both"/>
      </w:pPr>
      <w:r>
        <w:rPr>
          <w:rFonts w:ascii="Times New Roman"/>
          <w:b w:val="false"/>
          <w:i w:val="false"/>
          <w:color w:val="000000"/>
          <w:sz w:val="28"/>
        </w:rPr>
        <w:t>
      3) иностранные финансовые организации.</w:t>
      </w:r>
    </w:p>
    <w:p>
      <w:pPr>
        <w:spacing w:after="0"/>
        <w:ind w:left="0"/>
        <w:jc w:val="both"/>
      </w:pPr>
      <w:r>
        <w:rPr>
          <w:rFonts w:ascii="Times New Roman"/>
          <w:b w:val="false"/>
          <w:i w:val="false"/>
          <w:color w:val="000000"/>
          <w:sz w:val="28"/>
        </w:rPr>
        <w:t xml:space="preserve">
      Минимально требуемые сведения, подлежащие внесению в досье клиента, а также проверке достоверности при проведении стандартной, упрощенной либо углубленной идентификации, установлены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Требованиям.</w:t>
      </w:r>
    </w:p>
    <w:bookmarkStart w:name="z40" w:id="40"/>
    <w:p>
      <w:pPr>
        <w:spacing w:after="0"/>
        <w:ind w:left="0"/>
        <w:jc w:val="both"/>
      </w:pPr>
      <w:r>
        <w:rPr>
          <w:rFonts w:ascii="Times New Roman"/>
          <w:b w:val="false"/>
          <w:i w:val="false"/>
          <w:color w:val="000000"/>
          <w:sz w:val="28"/>
        </w:rPr>
        <w:t xml:space="preserve">
      24. При осуществлении клиентом либо поступлении в его пользу безналичного платежа или перевода денег центральным депозитарием контролируется наличие в платежном документе и передача финансовой организации-участнику платежа (перевода) денег сведений о клиенте, предусмотренных пунктом 2 </w:t>
      </w:r>
      <w:r>
        <w:rPr>
          <w:rFonts w:ascii="Times New Roman"/>
          <w:b w:val="false"/>
          <w:i w:val="false"/>
          <w:color w:val="000000"/>
          <w:sz w:val="28"/>
        </w:rPr>
        <w:t>статьи 7</w:t>
      </w:r>
      <w:r>
        <w:rPr>
          <w:rFonts w:ascii="Times New Roman"/>
          <w:b w:val="false"/>
          <w:i w:val="false"/>
          <w:color w:val="000000"/>
          <w:sz w:val="28"/>
        </w:rPr>
        <w:t xml:space="preserve"> Закона о ПОД/ФТ.</w:t>
      </w:r>
    </w:p>
    <w:bookmarkEnd w:id="40"/>
    <w:bookmarkStart w:name="z41" w:id="41"/>
    <w:p>
      <w:pPr>
        <w:spacing w:after="0"/>
        <w:ind w:left="0"/>
        <w:jc w:val="both"/>
      </w:pPr>
      <w:r>
        <w:rPr>
          <w:rFonts w:ascii="Times New Roman"/>
          <w:b w:val="false"/>
          <w:i w:val="false"/>
          <w:color w:val="000000"/>
          <w:sz w:val="28"/>
        </w:rPr>
        <w:t>
      25. Упрощенная идентификация проводится профессиональным участником в следующих случаях:</w:t>
      </w:r>
    </w:p>
    <w:bookmarkEnd w:id="41"/>
    <w:bookmarkStart w:name="z87" w:id="42"/>
    <w:p>
      <w:pPr>
        <w:spacing w:after="0"/>
        <w:ind w:left="0"/>
        <w:jc w:val="both"/>
      </w:pPr>
      <w:r>
        <w:rPr>
          <w:rFonts w:ascii="Times New Roman"/>
          <w:b w:val="false"/>
          <w:i w:val="false"/>
          <w:color w:val="000000"/>
          <w:sz w:val="28"/>
        </w:rPr>
        <w:t>
      1) в отношении выгодоприобретателя, не являющегося инвестором, при заключении управляющим инвестиционным портфелем договора по управлению инвестиционным портфелем с брокером и (или) дилером, выступающим от имени выгодоприобретателя;</w:t>
      </w:r>
    </w:p>
    <w:bookmarkEnd w:id="42"/>
    <w:bookmarkStart w:name="z88" w:id="43"/>
    <w:p>
      <w:pPr>
        <w:spacing w:after="0"/>
        <w:ind w:left="0"/>
        <w:jc w:val="both"/>
      </w:pPr>
      <w:r>
        <w:rPr>
          <w:rFonts w:ascii="Times New Roman"/>
          <w:b w:val="false"/>
          <w:i w:val="false"/>
          <w:color w:val="000000"/>
          <w:sz w:val="28"/>
        </w:rPr>
        <w:t>
      2) при установлении деловых отношений со следующими типами клиентов:</w:t>
      </w:r>
    </w:p>
    <w:bookmarkEnd w:id="43"/>
    <w:bookmarkStart w:name="z89" w:id="44"/>
    <w:p>
      <w:pPr>
        <w:spacing w:after="0"/>
        <w:ind w:left="0"/>
        <w:jc w:val="both"/>
      </w:pPr>
      <w:r>
        <w:rPr>
          <w:rFonts w:ascii="Times New Roman"/>
          <w:b w:val="false"/>
          <w:i w:val="false"/>
          <w:color w:val="000000"/>
          <w:sz w:val="28"/>
        </w:rPr>
        <w:t>
      государственными органами Республики Казахстан, включая Национальный Банк Республики Казахстан, а также юридическими лицами, контроль над которыми осуществляется государственными органами Республики Казахстан;</w:t>
      </w:r>
    </w:p>
    <w:bookmarkEnd w:id="44"/>
    <w:bookmarkStart w:name="z90" w:id="45"/>
    <w:p>
      <w:pPr>
        <w:spacing w:after="0"/>
        <w:ind w:left="0"/>
        <w:jc w:val="both"/>
      </w:pPr>
      <w:r>
        <w:rPr>
          <w:rFonts w:ascii="Times New Roman"/>
          <w:b w:val="false"/>
          <w:i w:val="false"/>
          <w:color w:val="000000"/>
          <w:sz w:val="28"/>
        </w:rPr>
        <w:t>
      юридическими лицами, созданными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45"/>
    <w:bookmarkStart w:name="z91" w:id="46"/>
    <w:p>
      <w:pPr>
        <w:spacing w:after="0"/>
        <w:ind w:left="0"/>
        <w:jc w:val="both"/>
      </w:pPr>
      <w:r>
        <w:rPr>
          <w:rFonts w:ascii="Times New Roman"/>
          <w:b w:val="false"/>
          <w:i w:val="false"/>
          <w:color w:val="000000"/>
          <w:sz w:val="28"/>
        </w:rPr>
        <w:t>
      банками второго уровня, страховыми (перестраховочными) организациями, профессиональными участниками рынка ценных бумаг;</w:t>
      </w:r>
    </w:p>
    <w:bookmarkEnd w:id="46"/>
    <w:bookmarkStart w:name="z92" w:id="47"/>
    <w:p>
      <w:pPr>
        <w:spacing w:after="0"/>
        <w:ind w:left="0"/>
        <w:jc w:val="both"/>
      </w:pPr>
      <w:r>
        <w:rPr>
          <w:rFonts w:ascii="Times New Roman"/>
          <w:b w:val="false"/>
          <w:i w:val="false"/>
          <w:color w:val="000000"/>
          <w:sz w:val="28"/>
        </w:rPr>
        <w:t>
      организациями, акции которых включены в официальный список фондовой биржи Республики Казахстан и (или) фондовой биржи иностранного государства;</w:t>
      </w:r>
    </w:p>
    <w:bookmarkEnd w:id="47"/>
    <w:bookmarkStart w:name="z93" w:id="48"/>
    <w:p>
      <w:pPr>
        <w:spacing w:after="0"/>
        <w:ind w:left="0"/>
        <w:jc w:val="both"/>
      </w:pPr>
      <w:r>
        <w:rPr>
          <w:rFonts w:ascii="Times New Roman"/>
          <w:b w:val="false"/>
          <w:i w:val="false"/>
          <w:color w:val="000000"/>
          <w:sz w:val="28"/>
        </w:rPr>
        <w:t>
      международными организациями, расположенными на территории Республики Казахстан либо участником которых является Республика Казахстан;</w:t>
      </w:r>
    </w:p>
    <w:bookmarkEnd w:id="48"/>
    <w:bookmarkStart w:name="z94" w:id="49"/>
    <w:p>
      <w:pPr>
        <w:spacing w:after="0"/>
        <w:ind w:left="0"/>
        <w:jc w:val="both"/>
      </w:pPr>
      <w:r>
        <w:rPr>
          <w:rFonts w:ascii="Times New Roman"/>
          <w:b w:val="false"/>
          <w:i w:val="false"/>
          <w:color w:val="000000"/>
          <w:sz w:val="28"/>
        </w:rPr>
        <w:t xml:space="preserve">
      3) при установлении деловых отношений с физическим лицом для целей приобретения им краткосрочных нот Национального Банка Республики Казахстан в порядке, предусмотренном Правилами выпуска, размещения, обращения и погашения краткосрочных нот Национального Банка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2016 года № 239, зарегистрированным в Реестре государственной регистрации нормативных правовых актов под № 14423.</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совместного постановления Правления Национального Банка РК от 31.07.2017 </w:t>
      </w:r>
      <w:r>
        <w:rPr>
          <w:rFonts w:ascii="Times New Roman"/>
          <w:b w:val="false"/>
          <w:i w:val="false"/>
          <w:color w:val="000000"/>
          <w:sz w:val="28"/>
        </w:rPr>
        <w:t>№ 160</w:t>
      </w:r>
      <w:r>
        <w:rPr>
          <w:rFonts w:ascii="Times New Roman"/>
          <w:b w:val="false"/>
          <w:i w:val="false"/>
          <w:color w:val="ff0000"/>
          <w:sz w:val="28"/>
        </w:rPr>
        <w:t xml:space="preserve"> и приказа Министра финансов РК от 31.08.2017 № 531 (вводятся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 w:id="50"/>
    <w:p>
      <w:pPr>
        <w:spacing w:after="0"/>
        <w:ind w:left="0"/>
        <w:jc w:val="both"/>
      </w:pPr>
      <w:r>
        <w:rPr>
          <w:rFonts w:ascii="Times New Roman"/>
          <w:b w:val="false"/>
          <w:i w:val="false"/>
          <w:color w:val="000000"/>
          <w:sz w:val="28"/>
        </w:rPr>
        <w:t>
      26. Углубленная идентификация проводится профессиональным участником:</w:t>
      </w:r>
    </w:p>
    <w:bookmarkEnd w:id="50"/>
    <w:p>
      <w:pPr>
        <w:spacing w:after="0"/>
        <w:ind w:left="0"/>
        <w:jc w:val="both"/>
      </w:pPr>
      <w:r>
        <w:rPr>
          <w:rFonts w:ascii="Times New Roman"/>
          <w:b w:val="false"/>
          <w:i w:val="false"/>
          <w:color w:val="000000"/>
          <w:sz w:val="28"/>
        </w:rPr>
        <w:t>
      1) при присвоении клиенту высокого уровня риска;</w:t>
      </w:r>
    </w:p>
    <w:p>
      <w:pPr>
        <w:spacing w:after="0"/>
        <w:ind w:left="0"/>
        <w:jc w:val="both"/>
      </w:pPr>
      <w:r>
        <w:rPr>
          <w:rFonts w:ascii="Times New Roman"/>
          <w:b w:val="false"/>
          <w:i w:val="false"/>
          <w:color w:val="000000"/>
          <w:sz w:val="28"/>
        </w:rPr>
        <w:t>
      2) при выявлении в процессе мониторинга и изучения операций клиента подозрительной операции (сделки) либо попытки ее совершения, за исключением ситуаций, при которых углубленная идентификация приведет к его непреднамеренному информированию о направлении сообщения о такой операции в уполномоченный орган по финансовому мониторингу;</w:t>
      </w:r>
    </w:p>
    <w:p>
      <w:pPr>
        <w:spacing w:after="0"/>
        <w:ind w:left="0"/>
        <w:jc w:val="both"/>
      </w:pPr>
      <w:r>
        <w:rPr>
          <w:rFonts w:ascii="Times New Roman"/>
          <w:b w:val="false"/>
          <w:i w:val="false"/>
          <w:color w:val="000000"/>
          <w:sz w:val="28"/>
        </w:rPr>
        <w:t>
      3) при наличии сомнений в достоверности представленных клиентом сведений;</w:t>
      </w:r>
    </w:p>
    <w:p>
      <w:pPr>
        <w:spacing w:after="0"/>
        <w:ind w:left="0"/>
        <w:jc w:val="both"/>
      </w:pPr>
      <w:r>
        <w:rPr>
          <w:rFonts w:ascii="Times New Roman"/>
          <w:b w:val="false"/>
          <w:i w:val="false"/>
          <w:color w:val="000000"/>
          <w:sz w:val="28"/>
        </w:rPr>
        <w:t>
      4) в случаях, установленных внутренними документами профессионального участника, в том числе по решению ответственного работника.</w:t>
      </w:r>
    </w:p>
    <w:bookmarkStart w:name="z42" w:id="51"/>
    <w:p>
      <w:pPr>
        <w:spacing w:after="0"/>
        <w:ind w:left="0"/>
        <w:jc w:val="both"/>
      </w:pPr>
      <w:r>
        <w:rPr>
          <w:rFonts w:ascii="Times New Roman"/>
          <w:b w:val="false"/>
          <w:i w:val="false"/>
          <w:color w:val="000000"/>
          <w:sz w:val="28"/>
        </w:rPr>
        <w:t xml:space="preserve">
      27. В процессе идентификации клиента (выявления бенефициарного собственника) профессиональным участником проводится проверка на наличие такого клиента (бенефициарного собственника) в перечне лиц и организаций, связанных с финансированием терроризма и экстремизма, получаемом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w:t>
      </w:r>
    </w:p>
    <w:bookmarkEnd w:id="51"/>
    <w:p>
      <w:pPr>
        <w:spacing w:after="0"/>
        <w:ind w:left="0"/>
        <w:jc w:val="both"/>
      </w:pPr>
      <w:r>
        <w:rPr>
          <w:rFonts w:ascii="Times New Roman"/>
          <w:b w:val="false"/>
          <w:i w:val="false"/>
          <w:color w:val="000000"/>
          <w:sz w:val="28"/>
        </w:rPr>
        <w:t>
      В отношении иностранцев, иных лиц, в отношении которых у профессионального участника имеются сведения о наличии у них гражданства иностранного государства, а также лиц без гражданства профессиональным участником в процессе идентификации клиента (выявления бенефициарного собственника) проводится проверка на принадлежность такого клиента (бенефициарного собственника) к иностранному публичному должностному лицу.</w:t>
      </w:r>
    </w:p>
    <w:bookmarkStart w:name="z43" w:id="52"/>
    <w:p>
      <w:pPr>
        <w:spacing w:after="0"/>
        <w:ind w:left="0"/>
        <w:jc w:val="both"/>
      </w:pPr>
      <w:r>
        <w:rPr>
          <w:rFonts w:ascii="Times New Roman"/>
          <w:b w:val="false"/>
          <w:i w:val="false"/>
          <w:color w:val="000000"/>
          <w:sz w:val="28"/>
        </w:rPr>
        <w:t>
      28.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52"/>
    <w:bookmarkStart w:name="z44" w:id="53"/>
    <w:p>
      <w:pPr>
        <w:spacing w:after="0"/>
        <w:ind w:left="0"/>
        <w:jc w:val="both"/>
      </w:pPr>
      <w:r>
        <w:rPr>
          <w:rFonts w:ascii="Times New Roman"/>
          <w:b w:val="false"/>
          <w:i w:val="false"/>
          <w:color w:val="000000"/>
          <w:sz w:val="28"/>
        </w:rPr>
        <w:t>
      29. Программа идентификации клиента включает, но не ограничивается:</w:t>
      </w:r>
    </w:p>
    <w:bookmarkEnd w:id="53"/>
    <w:p>
      <w:pPr>
        <w:spacing w:after="0"/>
        <w:ind w:left="0"/>
        <w:jc w:val="both"/>
      </w:pPr>
      <w:r>
        <w:rPr>
          <w:rFonts w:ascii="Times New Roman"/>
          <w:b w:val="false"/>
          <w:i w:val="false"/>
          <w:color w:val="000000"/>
          <w:sz w:val="28"/>
        </w:rPr>
        <w:t>
      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упрощенной и углубленной идентификации;</w:t>
      </w:r>
    </w:p>
    <w:p>
      <w:pPr>
        <w:spacing w:after="0"/>
        <w:ind w:left="0"/>
        <w:jc w:val="both"/>
      </w:pPr>
      <w:r>
        <w:rPr>
          <w:rFonts w:ascii="Times New Roman"/>
          <w:b w:val="false"/>
          <w:i w:val="false"/>
          <w:color w:val="000000"/>
          <w:sz w:val="28"/>
        </w:rPr>
        <w:t>
      3) особенности проведения идентификации при установлении деловых отношений с иностранными финансовыми организациями;</w:t>
      </w:r>
    </w:p>
    <w:p>
      <w:pPr>
        <w:spacing w:after="0"/>
        <w:ind w:left="0"/>
        <w:jc w:val="both"/>
      </w:pPr>
      <w:r>
        <w:rPr>
          <w:rFonts w:ascii="Times New Roman"/>
          <w:b w:val="false"/>
          <w:i w:val="false"/>
          <w:color w:val="000000"/>
          <w:sz w:val="28"/>
        </w:rPr>
        <w:t>
      4) описание мер, направленных на выявление профессиональным участником среди физических лиц, находящихся на обслуживании или принимаемых на обслуживание, иностранных публичных должностных лиц;</w:t>
      </w:r>
    </w:p>
    <w:p>
      <w:pPr>
        <w:spacing w:after="0"/>
        <w:ind w:left="0"/>
        <w:jc w:val="both"/>
      </w:pPr>
      <w:r>
        <w:rPr>
          <w:rFonts w:ascii="Times New Roman"/>
          <w:b w:val="false"/>
          <w:i w:val="false"/>
          <w:color w:val="000000"/>
          <w:sz w:val="28"/>
        </w:rPr>
        <w:t>
      5) порядок проверки клиента (его представителя) и бенефициарного собственника на наличие в Перечне;</w:t>
      </w:r>
    </w:p>
    <w:p>
      <w:pPr>
        <w:spacing w:after="0"/>
        <w:ind w:left="0"/>
        <w:jc w:val="both"/>
      </w:pPr>
      <w:r>
        <w:rPr>
          <w:rFonts w:ascii="Times New Roman"/>
          <w:b w:val="false"/>
          <w:i w:val="false"/>
          <w:color w:val="000000"/>
          <w:sz w:val="28"/>
        </w:rPr>
        <w:t>
      6) особенности идентификации при дистанционном установлении деловых отношений (без личного присутствия клиента или его представителя);</w:t>
      </w:r>
    </w:p>
    <w:p>
      <w:pPr>
        <w:spacing w:after="0"/>
        <w:ind w:left="0"/>
        <w:jc w:val="both"/>
      </w:pPr>
      <w:r>
        <w:rPr>
          <w:rFonts w:ascii="Times New Roman"/>
          <w:b w:val="false"/>
          <w:i w:val="false"/>
          <w:color w:val="000000"/>
          <w:sz w:val="28"/>
        </w:rPr>
        <w:t>
      7) особенности обмена сведениями, полученными в процессе идентификации клиента (его представителя) и бенефициарного собственника, в рамках выполнения групповых требований по ПОД/ФТ (при наличии);</w:t>
      </w:r>
    </w:p>
    <w:p>
      <w:pPr>
        <w:spacing w:after="0"/>
        <w:ind w:left="0"/>
        <w:jc w:val="both"/>
      </w:pPr>
      <w:r>
        <w:rPr>
          <w:rFonts w:ascii="Times New Roman"/>
          <w:b w:val="false"/>
          <w:i w:val="false"/>
          <w:color w:val="000000"/>
          <w:sz w:val="28"/>
        </w:rPr>
        <w:t>
      8)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p>
      <w:pPr>
        <w:spacing w:after="0"/>
        <w:ind w:left="0"/>
        <w:jc w:val="both"/>
      </w:pPr>
      <w:r>
        <w:rPr>
          <w:rFonts w:ascii="Times New Roman"/>
          <w:b w:val="false"/>
          <w:i w:val="false"/>
          <w:color w:val="000000"/>
          <w:sz w:val="28"/>
        </w:rPr>
        <w:t>
      9)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p>
      <w:pPr>
        <w:spacing w:after="0"/>
        <w:ind w:left="0"/>
        <w:jc w:val="both"/>
      </w:pPr>
      <w:r>
        <w:rPr>
          <w:rFonts w:ascii="Times New Roman"/>
          <w:b w:val="false"/>
          <w:i w:val="false"/>
          <w:color w:val="000000"/>
          <w:sz w:val="28"/>
        </w:rPr>
        <w:t>
      10) порядок проверки достоверности сведений о клиенте (его представителе) и бенефициарном собственнике;</w:t>
      </w:r>
    </w:p>
    <w:p>
      <w:pPr>
        <w:spacing w:after="0"/>
        <w:ind w:left="0"/>
        <w:jc w:val="both"/>
      </w:pPr>
      <w:r>
        <w:rPr>
          <w:rFonts w:ascii="Times New Roman"/>
          <w:b w:val="false"/>
          <w:i w:val="false"/>
          <w:color w:val="000000"/>
          <w:sz w:val="28"/>
        </w:rPr>
        <w:t>
      11)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pPr>
        <w:spacing w:after="0"/>
        <w:ind w:left="0"/>
        <w:jc w:val="both"/>
      </w:pPr>
      <w:r>
        <w:rPr>
          <w:rFonts w:ascii="Times New Roman"/>
          <w:b w:val="false"/>
          <w:i w:val="false"/>
          <w:color w:val="000000"/>
          <w:sz w:val="28"/>
        </w:rPr>
        <w:t>
      12) порядок обеспечения доступа работников профессионального участника к информации, полученной при проведении идентификации;</w:t>
      </w:r>
    </w:p>
    <w:p>
      <w:pPr>
        <w:spacing w:after="0"/>
        <w:ind w:left="0"/>
        <w:jc w:val="both"/>
      </w:pPr>
      <w:r>
        <w:rPr>
          <w:rFonts w:ascii="Times New Roman"/>
          <w:b w:val="false"/>
          <w:i w:val="false"/>
          <w:color w:val="000000"/>
          <w:sz w:val="28"/>
        </w:rPr>
        <w:t>
      13) порядок оценки уровня риска клиента, основания оценки такого риска.</w:t>
      </w:r>
    </w:p>
    <w:bookmarkStart w:name="z45" w:id="54"/>
    <w:p>
      <w:pPr>
        <w:spacing w:after="0"/>
        <w:ind w:left="0"/>
        <w:jc w:val="left"/>
      </w:pPr>
      <w:r>
        <w:rPr>
          <w:rFonts w:ascii="Times New Roman"/>
          <w:b/>
          <w:i w:val="false"/>
          <w:color w:val="000000"/>
        </w:rPr>
        <w:t xml:space="preserve"> 5. Программа мониторинга и изучения операций клиентов</w:t>
      </w:r>
    </w:p>
    <w:bookmarkEnd w:id="54"/>
    <w:bookmarkStart w:name="z46" w:id="55"/>
    <w:p>
      <w:pPr>
        <w:spacing w:after="0"/>
        <w:ind w:left="0"/>
        <w:jc w:val="both"/>
      </w:pPr>
      <w:r>
        <w:rPr>
          <w:rFonts w:ascii="Times New Roman"/>
          <w:b w:val="false"/>
          <w:i w:val="false"/>
          <w:color w:val="000000"/>
          <w:sz w:val="28"/>
        </w:rPr>
        <w:t xml:space="preserve">
      30.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профессиональный участник разрабатывает программу мониторинга и изучения операций клиентов.</w:t>
      </w:r>
    </w:p>
    <w:bookmarkEnd w:id="55"/>
    <w:bookmarkStart w:name="z47" w:id="56"/>
    <w:p>
      <w:pPr>
        <w:spacing w:after="0"/>
        <w:ind w:left="0"/>
        <w:jc w:val="both"/>
      </w:pPr>
      <w:r>
        <w:rPr>
          <w:rFonts w:ascii="Times New Roman"/>
          <w:b w:val="false"/>
          <w:i w:val="false"/>
          <w:color w:val="000000"/>
          <w:sz w:val="28"/>
        </w:rPr>
        <w:t>
      31. В рамках программы мониторинга и изучения операций клиентов профессиональным участником проводятся мероприятия по обновлению и (или) получению дополнительных сведений о клиентах (их представителях) и бенефициарных собственниках, включая сведения об источнике финансирования совершаемых клиентами операций, а также по изучению операций клиентов и выявлению пороговых, необычных и подозрительных операций.</w:t>
      </w:r>
    </w:p>
    <w:bookmarkEnd w:id="56"/>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для ежегодной оценки степени подверженности услуг профессионального участника рискам ОД/ФТ, а также для пересмотра уровней рисков клиентов.</w:t>
      </w:r>
    </w:p>
    <w:p>
      <w:pPr>
        <w:spacing w:after="0"/>
        <w:ind w:left="0"/>
        <w:jc w:val="both"/>
      </w:pPr>
      <w:r>
        <w:rPr>
          <w:rFonts w:ascii="Times New Roman"/>
          <w:b w:val="false"/>
          <w:i w:val="false"/>
          <w:color w:val="000000"/>
          <w:sz w:val="28"/>
        </w:rPr>
        <w:t xml:space="preserve">
      Полученные в рамках реализации программы мониторинга и изучения операций клиента сведения вносятся в досье клиента, предусмотренное </w:t>
      </w:r>
      <w:r>
        <w:rPr>
          <w:rFonts w:ascii="Times New Roman"/>
          <w:b w:val="false"/>
          <w:i w:val="false"/>
          <w:color w:val="000000"/>
          <w:sz w:val="28"/>
        </w:rPr>
        <w:t>пунктом 23</w:t>
      </w:r>
      <w:r>
        <w:rPr>
          <w:rFonts w:ascii="Times New Roman"/>
          <w:b w:val="false"/>
          <w:i w:val="false"/>
          <w:color w:val="000000"/>
          <w:sz w:val="28"/>
        </w:rPr>
        <w:t xml:space="preserve"> Требований, и (или) хранятся у профессионального участника на протяжении всего периода деловых отношений с клиентом и не менее пяти лет со дня их окончания.</w:t>
      </w:r>
    </w:p>
    <w:bookmarkStart w:name="z48" w:id="57"/>
    <w:p>
      <w:pPr>
        <w:spacing w:after="0"/>
        <w:ind w:left="0"/>
        <w:jc w:val="both"/>
      </w:pPr>
      <w:r>
        <w:rPr>
          <w:rFonts w:ascii="Times New Roman"/>
          <w:b w:val="false"/>
          <w:i w:val="false"/>
          <w:color w:val="000000"/>
          <w:sz w:val="28"/>
        </w:rPr>
        <w:t>
      32.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профессионального участника, которыми пользуется клиент, рискам ОД/ФТ.</w:t>
      </w:r>
    </w:p>
    <w:bookmarkEnd w:id="57"/>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26</w:t>
      </w:r>
      <w:r>
        <w:rPr>
          <w:rFonts w:ascii="Times New Roman"/>
          <w:b w:val="false"/>
          <w:i w:val="false"/>
          <w:color w:val="000000"/>
          <w:sz w:val="28"/>
        </w:rPr>
        <w:t xml:space="preserve"> Требований, профессиональным участником проводится углубленная идентификация клиента.</w:t>
      </w:r>
    </w:p>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p>
      <w:pPr>
        <w:spacing w:after="0"/>
        <w:ind w:left="0"/>
        <w:jc w:val="both"/>
      </w:pPr>
      <w:r>
        <w:rPr>
          <w:rFonts w:ascii="Times New Roman"/>
          <w:b w:val="false"/>
          <w:i w:val="false"/>
          <w:color w:val="000000"/>
          <w:sz w:val="28"/>
        </w:rPr>
        <w:t xml:space="preserve">
      Проверка наличия клиента (бенефициарного собственника) в </w:t>
      </w:r>
      <w:r>
        <w:rPr>
          <w:rFonts w:ascii="Times New Roman"/>
          <w:b w:val="false"/>
          <w:i w:val="false"/>
          <w:color w:val="000000"/>
          <w:sz w:val="28"/>
        </w:rPr>
        <w:t>Перечне</w:t>
      </w:r>
      <w:r>
        <w:rPr>
          <w:rFonts w:ascii="Times New Roman"/>
          <w:b w:val="false"/>
          <w:i w:val="false"/>
          <w:color w:val="000000"/>
          <w:sz w:val="28"/>
        </w:rPr>
        <w:t xml:space="preserve"> (включения в Перечень) не зависит от уровня риска клиента и осуществляется по мере внесения изменений в Перечень (обновления Перечня).</w:t>
      </w:r>
    </w:p>
    <w:bookmarkStart w:name="z49" w:id="58"/>
    <w:p>
      <w:pPr>
        <w:spacing w:after="0"/>
        <w:ind w:left="0"/>
        <w:jc w:val="both"/>
      </w:pPr>
      <w:r>
        <w:rPr>
          <w:rFonts w:ascii="Times New Roman"/>
          <w:b w:val="false"/>
          <w:i w:val="false"/>
          <w:color w:val="000000"/>
          <w:sz w:val="28"/>
        </w:rPr>
        <w:t>
      33. Степень изучения операций клиента определяется профессиональным участником с учетом уровня риска клиента (группы клиентов) и (или) степени подверженности услуг (продуктов) профессионального участника, которыми пользуется клиент, рискам ОД/ФТ, а также с учетом имеющихся у профессионального участника сценариев (схем) ОД/ФТ и (или) признаков необычных и подозрительных операций.</w:t>
      </w:r>
    </w:p>
    <w:bookmarkEnd w:id="58"/>
    <w:p>
      <w:pPr>
        <w:spacing w:after="0"/>
        <w:ind w:left="0"/>
        <w:jc w:val="both"/>
      </w:pPr>
      <w:r>
        <w:rPr>
          <w:rFonts w:ascii="Times New Roman"/>
          <w:b w:val="false"/>
          <w:i w:val="false"/>
          <w:color w:val="000000"/>
          <w:sz w:val="28"/>
        </w:rPr>
        <w:t>
      Профессиональным участником изучаются операции, которые проводит (проводил) клиент за определенный период времени, в случае присвоения клиенту высокого уровня риска, а также в случае совершения клиентом подозрительной операции.</w:t>
      </w:r>
    </w:p>
    <w:bookmarkStart w:name="z50" w:id="59"/>
    <w:p>
      <w:pPr>
        <w:spacing w:after="0"/>
        <w:ind w:left="0"/>
        <w:jc w:val="both"/>
      </w:pPr>
      <w:r>
        <w:rPr>
          <w:rFonts w:ascii="Times New Roman"/>
          <w:b w:val="false"/>
          <w:i w:val="false"/>
          <w:color w:val="000000"/>
          <w:sz w:val="28"/>
        </w:rPr>
        <w:t>
      34. Программа мониторинга и изучения операций клиентов включает, но не ограничивается:</w:t>
      </w:r>
    </w:p>
    <w:bookmarkEnd w:id="59"/>
    <w:p>
      <w:pPr>
        <w:spacing w:after="0"/>
        <w:ind w:left="0"/>
        <w:jc w:val="both"/>
      </w:pPr>
      <w:r>
        <w:rPr>
          <w:rFonts w:ascii="Times New Roman"/>
          <w:b w:val="false"/>
          <w:i w:val="false"/>
          <w:color w:val="000000"/>
          <w:sz w:val="28"/>
        </w:rPr>
        <w:t>
      1) перечень признаков необычных и подозрительных операций, разработанный профессиональным участником с учетом признаков, утвержденных Правительством Республики Казахстан;</w:t>
      </w:r>
    </w:p>
    <w:p>
      <w:pPr>
        <w:spacing w:after="0"/>
        <w:ind w:left="0"/>
        <w:jc w:val="both"/>
      </w:pPr>
      <w:r>
        <w:rPr>
          <w:rFonts w:ascii="Times New Roman"/>
          <w:b w:val="false"/>
          <w:i w:val="false"/>
          <w:color w:val="000000"/>
          <w:sz w:val="28"/>
        </w:rPr>
        <w:t>
      2) распределение обязанностей между подразделениями (работниками) профессионального участника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pPr>
        <w:spacing w:after="0"/>
        <w:ind w:left="0"/>
        <w:jc w:val="both"/>
      </w:pPr>
      <w:r>
        <w:rPr>
          <w:rFonts w:ascii="Times New Roman"/>
          <w:b w:val="false"/>
          <w:i w:val="false"/>
          <w:color w:val="000000"/>
          <w:sz w:val="28"/>
        </w:rPr>
        <w:t>
      3) распределение обязанностей между подразделениями (работниками) профессионального участника по выявлению и передаче между подразделениями (работниками) сведений о пороговых, необычных и подозрительных операциях;</w:t>
      </w:r>
    </w:p>
    <w:p>
      <w:pPr>
        <w:spacing w:after="0"/>
        <w:ind w:left="0"/>
        <w:jc w:val="both"/>
      </w:pPr>
      <w:r>
        <w:rPr>
          <w:rFonts w:ascii="Times New Roman"/>
          <w:b w:val="false"/>
          <w:i w:val="false"/>
          <w:color w:val="000000"/>
          <w:sz w:val="28"/>
        </w:rPr>
        <w:t>
      4) описание механизма взаимодействия подразделений профессионального участника при выявлении пороговых, необычных и подозрительных операций;</w:t>
      </w:r>
    </w:p>
    <w:p>
      <w:pPr>
        <w:spacing w:after="0"/>
        <w:ind w:left="0"/>
        <w:jc w:val="both"/>
      </w:pPr>
      <w:r>
        <w:rPr>
          <w:rFonts w:ascii="Times New Roman"/>
          <w:b w:val="false"/>
          <w:i w:val="false"/>
          <w:color w:val="000000"/>
          <w:sz w:val="28"/>
        </w:rPr>
        <w:t>
      5) порядок, основания и срок принятия ответственным работником решения о квалификации операции клиента;</w:t>
      </w:r>
    </w:p>
    <w:p>
      <w:pPr>
        <w:spacing w:after="0"/>
        <w:ind w:left="0"/>
        <w:jc w:val="both"/>
      </w:pPr>
      <w:r>
        <w:rPr>
          <w:rFonts w:ascii="Times New Roman"/>
          <w:b w:val="false"/>
          <w:i w:val="false"/>
          <w:color w:val="000000"/>
          <w:sz w:val="28"/>
        </w:rPr>
        <w:t xml:space="preserve">
      6) порядок взаимодействия подразделений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w:t>
      </w:r>
      <w:r>
        <w:rPr>
          <w:rFonts w:ascii="Times New Roman"/>
          <w:b w:val="false"/>
          <w:i w:val="false"/>
          <w:color w:val="000000"/>
          <w:sz w:val="28"/>
        </w:rPr>
        <w:t>Перечне</w:t>
      </w:r>
      <w:r>
        <w:rPr>
          <w:rFonts w:ascii="Times New Roman"/>
          <w:b w:val="false"/>
          <w:i w:val="false"/>
          <w:color w:val="000000"/>
          <w:sz w:val="28"/>
        </w:rPr>
        <w:t>), а также о прекращении деловых отношений с клиентом;</w:t>
      </w:r>
    </w:p>
    <w:p>
      <w:pPr>
        <w:spacing w:after="0"/>
        <w:ind w:left="0"/>
        <w:jc w:val="both"/>
      </w:pPr>
      <w:r>
        <w:rPr>
          <w:rFonts w:ascii="Times New Roman"/>
          <w:b w:val="false"/>
          <w:i w:val="false"/>
          <w:color w:val="000000"/>
          <w:sz w:val="28"/>
        </w:rPr>
        <w:t>
      7) порядок взаимодействия подразделений (работников) профессионального участника по выявлению клиентов и бенефициарных собственников, находящихся в Перечне, а также по незамедлительному замораживанию операций с деньгами и (или) иным имуществом таких клиентов;</w:t>
      </w:r>
    </w:p>
    <w:p>
      <w:pPr>
        <w:spacing w:after="0"/>
        <w:ind w:left="0"/>
        <w:jc w:val="both"/>
      </w:pPr>
      <w:r>
        <w:rPr>
          <w:rFonts w:ascii="Times New Roman"/>
          <w:b w:val="false"/>
          <w:i w:val="false"/>
          <w:color w:val="000000"/>
          <w:sz w:val="28"/>
        </w:rPr>
        <w:t>
      8)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w:t>
      </w:r>
    </w:p>
    <w:p>
      <w:pPr>
        <w:spacing w:after="0"/>
        <w:ind w:left="0"/>
        <w:jc w:val="both"/>
      </w:pPr>
      <w:r>
        <w:rPr>
          <w:rFonts w:ascii="Times New Roman"/>
          <w:b w:val="false"/>
          <w:i w:val="false"/>
          <w:color w:val="000000"/>
          <w:sz w:val="28"/>
        </w:rPr>
        <w:t>
      9) порядок представления в уполномоченный орган по финансовому мониторингу сообщений о пороговых и подозрительных операциях;</w:t>
      </w:r>
    </w:p>
    <w:p>
      <w:pPr>
        <w:spacing w:after="0"/>
        <w:ind w:left="0"/>
        <w:jc w:val="both"/>
      </w:pPr>
      <w:r>
        <w:rPr>
          <w:rFonts w:ascii="Times New Roman"/>
          <w:b w:val="false"/>
          <w:i w:val="false"/>
          <w:color w:val="000000"/>
          <w:sz w:val="28"/>
        </w:rPr>
        <w:t>
      10) порядок информирования (при необходимости) руководства профессионального участника о выявлении пороговой и подозрительной операции;</w:t>
      </w:r>
    </w:p>
    <w:p>
      <w:pPr>
        <w:spacing w:after="0"/>
        <w:ind w:left="0"/>
        <w:jc w:val="both"/>
      </w:pPr>
      <w:r>
        <w:rPr>
          <w:rFonts w:ascii="Times New Roman"/>
          <w:b w:val="false"/>
          <w:i w:val="false"/>
          <w:color w:val="000000"/>
          <w:sz w:val="28"/>
        </w:rPr>
        <w:t>
      11) порядок принятия и описание мер, принимаемых профессиональным участником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финансов РК от 10.12.2015 </w:t>
      </w:r>
      <w:r>
        <w:rPr>
          <w:rFonts w:ascii="Times New Roman"/>
          <w:b w:val="false"/>
          <w:i w:val="false"/>
          <w:color w:val="00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51" w:id="60"/>
    <w:p>
      <w:pPr>
        <w:spacing w:after="0"/>
        <w:ind w:left="0"/>
        <w:jc w:val="both"/>
      </w:pPr>
      <w:r>
        <w:rPr>
          <w:rFonts w:ascii="Times New Roman"/>
          <w:b w:val="false"/>
          <w:i w:val="false"/>
          <w:color w:val="000000"/>
          <w:sz w:val="28"/>
        </w:rPr>
        <w:t>
       35.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профессионального участника, выявивший указанную операцию, направляет сообщение о такой операции в подразделение по ПОД/ФТ в порядке, в форме и в сроки, установленные внутренними документами профессионального участника.</w:t>
      </w:r>
    </w:p>
    <w:bookmarkEnd w:id="60"/>
    <w:p>
      <w:pPr>
        <w:spacing w:after="0"/>
        <w:ind w:left="0"/>
        <w:jc w:val="both"/>
      </w:pPr>
      <w:r>
        <w:rPr>
          <w:rFonts w:ascii="Times New Roman"/>
          <w:b w:val="false"/>
          <w:i w:val="false"/>
          <w:color w:val="000000"/>
          <w:sz w:val="28"/>
        </w:rPr>
        <w:t>
      В одном сообщении допускается содержание информации о нескольких операциях.</w:t>
      </w:r>
    </w:p>
    <w:p>
      <w:pPr>
        <w:spacing w:after="0"/>
        <w:ind w:left="0"/>
        <w:jc w:val="both"/>
      </w:pPr>
      <w:r>
        <w:rPr>
          <w:rFonts w:ascii="Times New Roman"/>
          <w:b w:val="false"/>
          <w:i w:val="false"/>
          <w:color w:val="000000"/>
          <w:sz w:val="28"/>
        </w:rPr>
        <w:t>
      Сообщения об операциях, указанных в части первой настоящего пункта, а также результаты их изучения, хранятся профессиональным участником не менее пяти лет со дня прекращения деловых отношений с клиентом.</w:t>
      </w:r>
    </w:p>
    <w:bookmarkStart w:name="z52" w:id="61"/>
    <w:p>
      <w:pPr>
        <w:spacing w:after="0"/>
        <w:ind w:left="0"/>
        <w:jc w:val="left"/>
      </w:pPr>
      <w:r>
        <w:rPr>
          <w:rFonts w:ascii="Times New Roman"/>
          <w:b/>
          <w:i w:val="false"/>
          <w:color w:val="000000"/>
        </w:rPr>
        <w:t xml:space="preserve"> 6. Программа подготовки и обучения работников</w:t>
      </w:r>
      <w:r>
        <w:br/>
      </w:r>
      <w:r>
        <w:rPr>
          <w:rFonts w:ascii="Times New Roman"/>
          <w:b/>
          <w:i w:val="false"/>
          <w:color w:val="000000"/>
        </w:rPr>
        <w:t>профессионального участника по вопросам ПОД/ФТ</w:t>
      </w:r>
    </w:p>
    <w:bookmarkEnd w:id="61"/>
    <w:bookmarkStart w:name="z53" w:id="62"/>
    <w:p>
      <w:pPr>
        <w:spacing w:after="0"/>
        <w:ind w:left="0"/>
        <w:jc w:val="both"/>
      </w:pPr>
      <w:r>
        <w:rPr>
          <w:rFonts w:ascii="Times New Roman"/>
          <w:b w:val="false"/>
          <w:i w:val="false"/>
          <w:color w:val="000000"/>
          <w:sz w:val="28"/>
        </w:rPr>
        <w:t>
      36. Целью Программы подготовки и обучения работников профессионального участника по вопросам ПОД/ФТ (далее - Программа обучения) является получение работниками профессионального участника знаний и формирование навыков, необходимых для исполнения ими требований законодательства, а также правил внутреннего контроля и иных внутренних документов профессионального участника в сфере ПОД/ФТ.</w:t>
      </w:r>
    </w:p>
    <w:bookmarkEnd w:id="62"/>
    <w:bookmarkStart w:name="z54" w:id="63"/>
    <w:p>
      <w:pPr>
        <w:spacing w:after="0"/>
        <w:ind w:left="0"/>
        <w:jc w:val="both"/>
      </w:pPr>
      <w:r>
        <w:rPr>
          <w:rFonts w:ascii="Times New Roman"/>
          <w:b w:val="false"/>
          <w:i w:val="false"/>
          <w:color w:val="000000"/>
          <w:sz w:val="28"/>
        </w:rPr>
        <w:t>
      37. В Программу обучения включаются:</w:t>
      </w:r>
    </w:p>
    <w:bookmarkEnd w:id="63"/>
    <w:p>
      <w:pPr>
        <w:spacing w:after="0"/>
        <w:ind w:left="0"/>
        <w:jc w:val="both"/>
      </w:pPr>
      <w:r>
        <w:rPr>
          <w:rFonts w:ascii="Times New Roman"/>
          <w:b w:val="false"/>
          <w:i w:val="false"/>
          <w:color w:val="000000"/>
          <w:sz w:val="28"/>
        </w:rPr>
        <w:t>
      1) порядок обучения работников, включающий в себя тематику обучения, методы, сроки проведения и подразделение, ответственное за проведение обучения;</w:t>
      </w:r>
    </w:p>
    <w:p>
      <w:pPr>
        <w:spacing w:after="0"/>
        <w:ind w:left="0"/>
        <w:jc w:val="both"/>
      </w:pPr>
      <w:r>
        <w:rPr>
          <w:rFonts w:ascii="Times New Roman"/>
          <w:b w:val="false"/>
          <w:i w:val="false"/>
          <w:color w:val="000000"/>
          <w:sz w:val="28"/>
        </w:rPr>
        <w:t>
      2) перечень подразделений профессионального участника, работники которых проходят обучение;</w:t>
      </w:r>
    </w:p>
    <w:p>
      <w:pPr>
        <w:spacing w:after="0"/>
        <w:ind w:left="0"/>
        <w:jc w:val="both"/>
      </w:pPr>
      <w:r>
        <w:rPr>
          <w:rFonts w:ascii="Times New Roman"/>
          <w:b w:val="false"/>
          <w:i w:val="false"/>
          <w:color w:val="000000"/>
          <w:sz w:val="28"/>
        </w:rPr>
        <w:t>
      3) порядок и формы хранения результатов обучения;</w:t>
      </w:r>
    </w:p>
    <w:p>
      <w:pPr>
        <w:spacing w:after="0"/>
        <w:ind w:left="0"/>
        <w:jc w:val="both"/>
      </w:pPr>
      <w:r>
        <w:rPr>
          <w:rFonts w:ascii="Times New Roman"/>
          <w:b w:val="false"/>
          <w:i w:val="false"/>
          <w:color w:val="000000"/>
          <w:sz w:val="28"/>
        </w:rPr>
        <w:t>
      4) порядок и формы проверки знаний работников профессионального участника по вопросам ПОД/ФТ.</w:t>
      </w:r>
    </w:p>
    <w:bookmarkStart w:name="z55" w:id="64"/>
    <w:p>
      <w:pPr>
        <w:spacing w:after="0"/>
        <w:ind w:left="0"/>
        <w:jc w:val="both"/>
      </w:pPr>
      <w:r>
        <w:rPr>
          <w:rFonts w:ascii="Times New Roman"/>
          <w:b w:val="false"/>
          <w:i w:val="false"/>
          <w:color w:val="000000"/>
          <w:sz w:val="28"/>
        </w:rPr>
        <w:t xml:space="preserve">
      38. Формы и периодичность проведения обучения устанавливаются профессиональным участником с учетом требований, </w:t>
      </w:r>
      <w:r>
        <w:rPr>
          <w:rFonts w:ascii="Times New Roman"/>
          <w:b w:val="false"/>
          <w:i w:val="false"/>
          <w:color w:val="000000"/>
          <w:sz w:val="28"/>
        </w:rPr>
        <w:t>утвержденных</w:t>
      </w:r>
      <w:r>
        <w:rPr>
          <w:rFonts w:ascii="Times New Roman"/>
          <w:b w:val="false"/>
          <w:i w:val="false"/>
          <w:color w:val="000000"/>
          <w:sz w:val="28"/>
        </w:rPr>
        <w:t xml:space="preserve"> уполномоченным органом по финансовому мониторингу.</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правилам внутреннего</w:t>
            </w:r>
            <w:r>
              <w:br/>
            </w:r>
            <w:r>
              <w:rPr>
                <w:rFonts w:ascii="Times New Roman"/>
                <w:b w:val="false"/>
                <w:i w:val="false"/>
                <w:color w:val="000000"/>
                <w:sz w:val="20"/>
              </w:rPr>
              <w:t>контроля в целях противодействия</w:t>
            </w:r>
            <w:r>
              <w:br/>
            </w:r>
            <w:r>
              <w:rPr>
                <w:rFonts w:ascii="Times New Roman"/>
                <w:b w:val="false"/>
                <w:i w:val="false"/>
                <w:color w:val="000000"/>
                <w:sz w:val="20"/>
              </w:rPr>
              <w:t>легализации (отмыванию) доходов,</w:t>
            </w:r>
            <w:r>
              <w:br/>
            </w:r>
            <w:r>
              <w:rPr>
                <w:rFonts w:ascii="Times New Roman"/>
                <w:b w:val="false"/>
                <w:i w:val="false"/>
                <w:color w:val="000000"/>
                <w:sz w:val="20"/>
              </w:rPr>
              <w:t>полученных преступным путем, и</w:t>
            </w:r>
            <w:r>
              <w:br/>
            </w:r>
            <w:r>
              <w:rPr>
                <w:rFonts w:ascii="Times New Roman"/>
                <w:b w:val="false"/>
                <w:i w:val="false"/>
                <w:color w:val="000000"/>
                <w:sz w:val="20"/>
              </w:rPr>
              <w:t>финансированию терроризма для</w:t>
            </w:r>
            <w:r>
              <w:br/>
            </w:r>
            <w:r>
              <w:rPr>
                <w:rFonts w:ascii="Times New Roman"/>
                <w:b w:val="false"/>
                <w:i w:val="false"/>
                <w:color w:val="000000"/>
                <w:sz w:val="20"/>
              </w:rPr>
              <w:t>профессиональных участников рынка</w:t>
            </w:r>
            <w:r>
              <w:br/>
            </w:r>
            <w:r>
              <w:rPr>
                <w:rFonts w:ascii="Times New Roman"/>
                <w:b w:val="false"/>
                <w:i w:val="false"/>
                <w:color w:val="000000"/>
                <w:sz w:val="20"/>
              </w:rPr>
              <w:t>ценных бумаг и центрального</w:t>
            </w:r>
            <w:r>
              <w:br/>
            </w:r>
            <w:r>
              <w:rPr>
                <w:rFonts w:ascii="Times New Roman"/>
                <w:b w:val="false"/>
                <w:i w:val="false"/>
                <w:color w:val="000000"/>
                <w:sz w:val="20"/>
              </w:rPr>
              <w:t>депозитария</w:t>
            </w:r>
          </w:p>
        </w:tc>
      </w:tr>
    </w:tbl>
    <w:bookmarkStart w:name="z82" w:id="65"/>
    <w:p>
      <w:pPr>
        <w:spacing w:after="0"/>
        <w:ind w:left="0"/>
        <w:jc w:val="left"/>
      </w:pPr>
      <w:r>
        <w:rPr>
          <w:rFonts w:ascii="Times New Roman"/>
          <w:b/>
          <w:i w:val="false"/>
          <w:color w:val="000000"/>
        </w:rPr>
        <w:t xml:space="preserve"> Требования к содержанию досье клиента - физического лица</w:t>
      </w:r>
    </w:p>
    <w:bookmarkEnd w:id="65"/>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финансов РК от 10.12.2015 </w:t>
      </w:r>
      <w:r>
        <w:rPr>
          <w:rFonts w:ascii="Times New Roman"/>
          <w:b w:val="false"/>
          <w:i w:val="false"/>
          <w:color w:val="ff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1"/>
        <w:gridCol w:w="896"/>
        <w:gridCol w:w="896"/>
        <w:gridCol w:w="897"/>
      </w:tblGrid>
      <w:tr>
        <w:trPr>
          <w:trHeight w:val="30" w:hRule="atLeast"/>
        </w:trPr>
        <w:tc>
          <w:tcPr>
            <w:tcW w:w="9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Стандартная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Упрощенная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Углубленная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Общие сведения о физическом лице</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резидентство, в том числе номер налогоплательщика в иностранном государстве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Дополнительные сведения о физическом лице - индивидуальном предпринимателе</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документа, подтверждающего регистрацию физического лица в качестве индивидуального предпринимателя, в том числе в качестве руководителя крестьянского (фермерского) хозяйства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его наличии)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предпринимательской деятельности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предпринимательской деятельности (государство/юрисдикция, почтовый индекс, населенный пункт, улица/район, номер здания)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Дополнительные сведения о физическом лице-иностранце</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 (для граждан государств, въезжающих в Республику Казахстан в безвизовом порядке)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лица к иностранным публичным должностным лицам или связанным с ними лицам (членам семьи)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Сведения о представителе физического лица</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здания)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нотариуса, удостоверившего подпись клиента на доверенности, выданной представителю клиента, номер и дата выдачи лицензии на осуществление нотариальной деятельности либо наименование органа, выдавшего документ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Сведения о бенефициарном собственнике</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физического лица (лиц), в интересах которого устанавливаются деловые отношения (совершается операция), либо отметка о том, что физическое лицо, установившее деловые отношения (совершающее операцию) от своего имени, действует в собственных интересах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резидентство, в том числе номер налогоплательщика, присвоенный бенефициарному собственнику в иностранном государстве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иностранным публичным должностным лицам или связанным с ними лицам (членам семьи)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Сведения об источниках финансирования совершаемых операций</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физического лица, финансирования совершаемых операций (заработная плата, дивиденды, доход от предпринимательской деятельности, иное)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других банках/финансовых организациях (при наличии) (наименование банка/финансовой организации, в которой имеется счет)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(недвижимое имущество, ценности, доля в капитале/процент акций юридического лица)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Результаты мониторинга операций и служебная информация</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(продукты), используемые физическим лицом в профессиональном участнике (заключенные договоры)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 о клиенте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Пояснения к Требованиям к содержанию досье</w:t>
      </w:r>
    </w:p>
    <w:p>
      <w:pPr>
        <w:spacing w:after="0"/>
        <w:ind w:left="0"/>
        <w:jc w:val="both"/>
      </w:pPr>
      <w:r>
        <w:rPr>
          <w:rFonts w:ascii="Times New Roman"/>
          <w:b w:val="false"/>
          <w:i w:val="false"/>
          <w:color w:val="000000"/>
          <w:sz w:val="28"/>
        </w:rPr>
        <w:t>
      клиента-физического лица:</w:t>
      </w:r>
    </w:p>
    <w:bookmarkStart w:name="z81" w:id="66"/>
    <w:p>
      <w:pPr>
        <w:spacing w:after="0"/>
        <w:ind w:left="0"/>
        <w:jc w:val="both"/>
      </w:pPr>
      <w:r>
        <w:rPr>
          <w:rFonts w:ascii="Times New Roman"/>
          <w:b w:val="false"/>
          <w:i w:val="false"/>
          <w:color w:val="000000"/>
          <w:sz w:val="28"/>
        </w:rPr>
        <w:t>
      1. В соответствии с законодательством Республики Казахстан документами, удостоверяющими личность, на основании которых могут совершаться гражданско-правовые сделки являются:</w:t>
      </w:r>
    </w:p>
    <w:bookmarkEnd w:id="66"/>
    <w:p>
      <w:pPr>
        <w:spacing w:after="0"/>
        <w:ind w:left="0"/>
        <w:jc w:val="both"/>
      </w:pPr>
      <w:r>
        <w:rPr>
          <w:rFonts w:ascii="Times New Roman"/>
          <w:b w:val="false"/>
          <w:i w:val="false"/>
          <w:color w:val="000000"/>
          <w:sz w:val="28"/>
        </w:rPr>
        <w:t>
      1.1. для граждан Республики Казахстан:</w:t>
      </w:r>
    </w:p>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свидетельство о рождении (при открытии сберегательного счета на имя несовершеннолетнего лица);</w:t>
      </w:r>
    </w:p>
    <w:p>
      <w:pPr>
        <w:spacing w:after="0"/>
        <w:ind w:left="0"/>
        <w:jc w:val="both"/>
      </w:pPr>
      <w:r>
        <w:rPr>
          <w:rFonts w:ascii="Times New Roman"/>
          <w:b w:val="false"/>
          <w:i w:val="false"/>
          <w:color w:val="000000"/>
          <w:sz w:val="28"/>
        </w:rPr>
        <w:t>
      1.2. для иностранных граждан:</w:t>
      </w:r>
    </w:p>
    <w:p>
      <w:pPr>
        <w:spacing w:after="0"/>
        <w:ind w:left="0"/>
        <w:jc w:val="both"/>
      </w:pPr>
      <w:r>
        <w:rPr>
          <w:rFonts w:ascii="Times New Roman"/>
          <w:b w:val="false"/>
          <w:i w:val="false"/>
          <w:color w:val="000000"/>
          <w:sz w:val="28"/>
        </w:rPr>
        <w:t>
      1) заграничный паспорт (паспорт гражданина иностранного государства);</w:t>
      </w:r>
    </w:p>
    <w:p>
      <w:pPr>
        <w:spacing w:after="0"/>
        <w:ind w:left="0"/>
        <w:jc w:val="both"/>
      </w:pPr>
      <w:r>
        <w:rPr>
          <w:rFonts w:ascii="Times New Roman"/>
          <w:b w:val="false"/>
          <w:i w:val="false"/>
          <w:color w:val="000000"/>
          <w:sz w:val="28"/>
        </w:rPr>
        <w:t>
      2) вид на жительство иностранца в Республике Казахстан;</w:t>
      </w:r>
    </w:p>
    <w:p>
      <w:pPr>
        <w:spacing w:after="0"/>
        <w:ind w:left="0"/>
        <w:jc w:val="both"/>
      </w:pPr>
      <w:r>
        <w:rPr>
          <w:rFonts w:ascii="Times New Roman"/>
          <w:b w:val="false"/>
          <w:i w:val="false"/>
          <w:color w:val="000000"/>
          <w:sz w:val="28"/>
        </w:rPr>
        <w:t>
      3) иной документ, признаваемый в соответствии с международным договором, ратифицированным Республикой Казахстан, в качестве документа, удостоверяющего личность, на основании которого заключаются гражданско-правовые сделки на территории Республики Казахстан;</w:t>
      </w:r>
    </w:p>
    <w:p>
      <w:pPr>
        <w:spacing w:after="0"/>
        <w:ind w:left="0"/>
        <w:jc w:val="both"/>
      </w:pPr>
      <w:r>
        <w:rPr>
          <w:rFonts w:ascii="Times New Roman"/>
          <w:b w:val="false"/>
          <w:i w:val="false"/>
          <w:color w:val="000000"/>
          <w:sz w:val="28"/>
        </w:rPr>
        <w:t>
      1.3. для лиц без гражданства, постоянно проживающих на территории Республики Казахстан:</w:t>
      </w:r>
    </w:p>
    <w:p>
      <w:pPr>
        <w:spacing w:after="0"/>
        <w:ind w:left="0"/>
        <w:jc w:val="both"/>
      </w:pPr>
      <w:r>
        <w:rPr>
          <w:rFonts w:ascii="Times New Roman"/>
          <w:b w:val="false"/>
          <w:i w:val="false"/>
          <w:color w:val="000000"/>
          <w:sz w:val="28"/>
        </w:rPr>
        <w:t>
      удостоверение лица без гражданства.</w:t>
      </w:r>
    </w:p>
    <w:bookmarkStart w:name="z80" w:id="67"/>
    <w:p>
      <w:pPr>
        <w:spacing w:after="0"/>
        <w:ind w:left="0"/>
        <w:jc w:val="both"/>
      </w:pPr>
      <w:r>
        <w:rPr>
          <w:rFonts w:ascii="Times New Roman"/>
          <w:b w:val="false"/>
          <w:i w:val="false"/>
          <w:color w:val="000000"/>
          <w:sz w:val="28"/>
        </w:rPr>
        <w:t>
      2. Статус налогового резидентства устанавливается на основании сведений, указанных клиентом в анкете (заявлении), форма которого определяется профессиональным участником самостоятельно с учетом требований, вытекающих из международных договоров Республики Казахстан в области обмена налоговой информацией.</w:t>
      </w:r>
    </w:p>
    <w:bookmarkEnd w:id="67"/>
    <w:p>
      <w:pPr>
        <w:spacing w:after="0"/>
        <w:ind w:left="0"/>
        <w:jc w:val="both"/>
      </w:pPr>
      <w:r>
        <w:rPr>
          <w:rFonts w:ascii="Times New Roman"/>
          <w:b w:val="false"/>
          <w:i w:val="false"/>
          <w:color w:val="000000"/>
          <w:sz w:val="28"/>
        </w:rPr>
        <w:t xml:space="preserve">
      Для подтверждения налогового резидентства Республики Казахстан допускается использование документа, выдаваемого налоговыми органами Республики Казахстан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Налогового кодекса Республики Казахстан.</w:t>
      </w:r>
    </w:p>
    <w:bookmarkStart w:name="z79"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необходимых для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 за исключением случаев установления деловых отношений дистанционным способом.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совместного постановления Правления Национального Банка РК от 31.07.2017 </w:t>
      </w:r>
      <w:r>
        <w:rPr>
          <w:rFonts w:ascii="Times New Roman"/>
          <w:b w:val="false"/>
          <w:i w:val="false"/>
          <w:color w:val="000000"/>
          <w:sz w:val="28"/>
        </w:rPr>
        <w:t>№ 160</w:t>
      </w:r>
      <w:r>
        <w:rPr>
          <w:rFonts w:ascii="Times New Roman"/>
          <w:b w:val="false"/>
          <w:i w:val="false"/>
          <w:color w:val="ff0000"/>
          <w:sz w:val="28"/>
        </w:rPr>
        <w:t xml:space="preserve"> и приказа Министра финансов РК от 31.08.2017 № 531 (вводятся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83" w:id="69"/>
    <w:p>
      <w:pPr>
        <w:spacing w:after="0"/>
        <w:ind w:left="0"/>
        <w:jc w:val="both"/>
      </w:pPr>
      <w:r>
        <w:rPr>
          <w:rFonts w:ascii="Times New Roman"/>
          <w:b w:val="false"/>
          <w:i w:val="false"/>
          <w:color w:val="000000"/>
          <w:sz w:val="28"/>
        </w:rPr>
        <w:t>
      4. Сведения о миграционных карточках не требуется получать в отношении граждан государств, входящих в Евразийский экономический союз.</w:t>
      </w:r>
    </w:p>
    <w:bookmarkEnd w:id="69"/>
    <w:bookmarkStart w:name="z78" w:id="70"/>
    <w:p>
      <w:pPr>
        <w:spacing w:after="0"/>
        <w:ind w:left="0"/>
        <w:jc w:val="both"/>
      </w:pPr>
      <w:r>
        <w:rPr>
          <w:rFonts w:ascii="Times New Roman"/>
          <w:b w:val="false"/>
          <w:i w:val="false"/>
          <w:color w:val="000000"/>
          <w:sz w:val="28"/>
        </w:rPr>
        <w:t>
      Условные обозначения:</w:t>
      </w:r>
    </w:p>
    <w:bookmarkEnd w:id="70"/>
    <w:p>
      <w:pPr>
        <w:spacing w:after="0"/>
        <w:ind w:left="0"/>
        <w:jc w:val="both"/>
      </w:pPr>
      <w:r>
        <w:rPr>
          <w:rFonts w:ascii="Times New Roman"/>
          <w:b w:val="false"/>
          <w:i w:val="false"/>
          <w:color w:val="000000"/>
          <w:sz w:val="28"/>
        </w:rPr>
        <w:t>
      v - необходимость фиксирования соответствующих сведений;</w:t>
      </w:r>
    </w:p>
    <w:p>
      <w:pPr>
        <w:spacing w:after="0"/>
        <w:ind w:left="0"/>
        <w:jc w:val="both"/>
      </w:pPr>
      <w:r>
        <w:rPr>
          <w:rFonts w:ascii="Times New Roman"/>
          <w:b w:val="false"/>
          <w:i w:val="false"/>
          <w:color w:val="000000"/>
          <w:sz w:val="28"/>
        </w:rPr>
        <w:t>
      vv - необходимость фиксирования соответствующих сведений и проверки их достоверности.</w:t>
      </w:r>
    </w:p>
    <w:bookmarkStart w:name="z96" w:id="71"/>
    <w:p>
      <w:pPr>
        <w:spacing w:after="0"/>
        <w:ind w:left="0"/>
        <w:jc w:val="both"/>
      </w:pPr>
      <w:r>
        <w:rPr>
          <w:rFonts w:ascii="Times New Roman"/>
          <w:b w:val="false"/>
          <w:i w:val="false"/>
          <w:color w:val="000000"/>
          <w:sz w:val="28"/>
        </w:rPr>
        <w:t>
      5. Центральный депозитарий ценных бумаг при установлении деловых отношений с физическим лицом для целей приобретения им краткосрочных нот Национального Банка Республики Казахстан фиксирует следующие сведения:</w:t>
      </w:r>
    </w:p>
    <w:bookmarkEnd w:id="71"/>
    <w:bookmarkStart w:name="z97" w:id="72"/>
    <w:p>
      <w:pPr>
        <w:spacing w:after="0"/>
        <w:ind w:left="0"/>
        <w:jc w:val="both"/>
      </w:pPr>
      <w:r>
        <w:rPr>
          <w:rFonts w:ascii="Times New Roman"/>
          <w:b w:val="false"/>
          <w:i w:val="false"/>
          <w:color w:val="000000"/>
          <w:sz w:val="28"/>
        </w:rPr>
        <w:t>
      фамилия, имя, отчество (при его наличии);</w:t>
      </w:r>
    </w:p>
    <w:bookmarkEnd w:id="72"/>
    <w:bookmarkStart w:name="z98" w:id="73"/>
    <w:p>
      <w:pPr>
        <w:spacing w:after="0"/>
        <w:ind w:left="0"/>
        <w:jc w:val="both"/>
      </w:pPr>
      <w:r>
        <w:rPr>
          <w:rFonts w:ascii="Times New Roman"/>
          <w:b w:val="false"/>
          <w:i w:val="false"/>
          <w:color w:val="000000"/>
          <w:sz w:val="28"/>
        </w:rPr>
        <w:t>
      индивидуальный идентификационный номер.</w:t>
      </w:r>
    </w:p>
    <w:bookmarkEnd w:id="73"/>
    <w:bookmarkStart w:name="z99" w:id="74"/>
    <w:p>
      <w:pPr>
        <w:spacing w:after="0"/>
        <w:ind w:left="0"/>
        <w:jc w:val="both"/>
      </w:pPr>
      <w:r>
        <w:rPr>
          <w:rFonts w:ascii="Times New Roman"/>
          <w:b w:val="false"/>
          <w:i w:val="false"/>
          <w:color w:val="000000"/>
          <w:sz w:val="28"/>
        </w:rPr>
        <w:t xml:space="preserve">
      Проверка достоверности сведений, указанных в абзацах втором и третьем части первой настоящего пункта, осуществляется центральным депозитарием ценных бумаг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о ПОД/ФТ.</w:t>
      </w:r>
    </w:p>
    <w:bookmarkEnd w:id="74"/>
    <w:p>
      <w:pPr>
        <w:spacing w:after="0"/>
        <w:ind w:left="0"/>
        <w:jc w:val="both"/>
      </w:pPr>
      <w:r>
        <w:rPr>
          <w:rFonts w:ascii="Times New Roman"/>
          <w:b w:val="false"/>
          <w:i w:val="false"/>
          <w:color w:val="000000"/>
          <w:sz w:val="28"/>
        </w:rPr>
        <w:t>
      При проведении проверки достоверности сведений путем сверки с данными из доступных источников копиями подтверждающих документов являются выписки (screenshot), содержащие сведения из доступных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Пояснение дополнено пунктом 5 в соответствии с совместным постановлением Правления Национального Банка РК от 31.07.2017 </w:t>
      </w:r>
      <w:r>
        <w:rPr>
          <w:rFonts w:ascii="Times New Roman"/>
          <w:b w:val="false"/>
          <w:i w:val="false"/>
          <w:color w:val="000000"/>
          <w:sz w:val="28"/>
        </w:rPr>
        <w:t>№ 160</w:t>
      </w:r>
      <w:r>
        <w:rPr>
          <w:rFonts w:ascii="Times New Roman"/>
          <w:b w:val="false"/>
          <w:i w:val="false"/>
          <w:color w:val="ff0000"/>
          <w:sz w:val="28"/>
        </w:rPr>
        <w:t xml:space="preserve"> и приказом Министра финансов РК от 31.08.2017 № 531 (вводятся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00" w:id="75"/>
    <w:p>
      <w:pPr>
        <w:spacing w:after="0"/>
        <w:ind w:left="0"/>
        <w:jc w:val="both"/>
      </w:pPr>
      <w:r>
        <w:rPr>
          <w:rFonts w:ascii="Times New Roman"/>
          <w:b w:val="false"/>
          <w:i w:val="false"/>
          <w:color w:val="000000"/>
          <w:sz w:val="28"/>
        </w:rPr>
        <w:t xml:space="preserve">
      6. Для целей подпункта 1) </w:t>
      </w:r>
      <w:r>
        <w:rPr>
          <w:rFonts w:ascii="Times New Roman"/>
          <w:b w:val="false"/>
          <w:i w:val="false"/>
          <w:color w:val="000000"/>
          <w:sz w:val="28"/>
        </w:rPr>
        <w:t>пункта 6</w:t>
      </w:r>
      <w:r>
        <w:rPr>
          <w:rFonts w:ascii="Times New Roman"/>
          <w:b w:val="false"/>
          <w:i w:val="false"/>
          <w:color w:val="000000"/>
          <w:sz w:val="28"/>
        </w:rPr>
        <w:t xml:space="preserve"> статьи 5 Закона о ПОД/ФТ субъект финансового мониторинга незамедлительно получает сведения о клиенте от других субъектов финансового мониторинга, принявших меры по надлежащей проверке клиентов и, при необходимости, запрашивает копии подтверждающих документов.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Пояснение дополнено пунктом 6 в соответствии с совместным постановлением Правления Национального Банка РК от 31.07.2017 </w:t>
      </w:r>
      <w:r>
        <w:rPr>
          <w:rFonts w:ascii="Times New Roman"/>
          <w:b w:val="false"/>
          <w:i w:val="false"/>
          <w:color w:val="000000"/>
          <w:sz w:val="28"/>
        </w:rPr>
        <w:t>№ 160</w:t>
      </w:r>
      <w:r>
        <w:rPr>
          <w:rFonts w:ascii="Times New Roman"/>
          <w:b w:val="false"/>
          <w:i w:val="false"/>
          <w:color w:val="ff0000"/>
          <w:sz w:val="28"/>
        </w:rPr>
        <w:t xml:space="preserve"> и приказом Министра финансов РК от 31.08.2017 № 531 (вводятся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Требованиям к правилам внутреннего</w:t>
            </w:r>
            <w:r>
              <w:br/>
            </w:r>
            <w:r>
              <w:rPr>
                <w:rFonts w:ascii="Times New Roman"/>
                <w:b w:val="false"/>
                <w:i w:val="false"/>
                <w:color w:val="000000"/>
                <w:sz w:val="20"/>
              </w:rPr>
              <w:t>контроля в целях противодействия</w:t>
            </w:r>
            <w:r>
              <w:br/>
            </w:r>
            <w:r>
              <w:rPr>
                <w:rFonts w:ascii="Times New Roman"/>
                <w:b w:val="false"/>
                <w:i w:val="false"/>
                <w:color w:val="000000"/>
                <w:sz w:val="20"/>
              </w:rPr>
              <w:t>легализации (отмыванию) доходов,</w:t>
            </w:r>
            <w:r>
              <w:br/>
            </w:r>
            <w:r>
              <w:rPr>
                <w:rFonts w:ascii="Times New Roman"/>
                <w:b w:val="false"/>
                <w:i w:val="false"/>
                <w:color w:val="000000"/>
                <w:sz w:val="20"/>
              </w:rPr>
              <w:t>полученных преступным путем, и</w:t>
            </w:r>
            <w:r>
              <w:br/>
            </w:r>
            <w:r>
              <w:rPr>
                <w:rFonts w:ascii="Times New Roman"/>
                <w:b w:val="false"/>
                <w:i w:val="false"/>
                <w:color w:val="000000"/>
                <w:sz w:val="20"/>
              </w:rPr>
              <w:t>финансированию терроризма для</w:t>
            </w:r>
            <w:r>
              <w:br/>
            </w:r>
            <w:r>
              <w:rPr>
                <w:rFonts w:ascii="Times New Roman"/>
                <w:b w:val="false"/>
                <w:i w:val="false"/>
                <w:color w:val="000000"/>
                <w:sz w:val="20"/>
              </w:rPr>
              <w:t>профессиональных участников рынка</w:t>
            </w:r>
            <w:r>
              <w:br/>
            </w:r>
            <w:r>
              <w:rPr>
                <w:rFonts w:ascii="Times New Roman"/>
                <w:b w:val="false"/>
                <w:i w:val="false"/>
                <w:color w:val="000000"/>
                <w:sz w:val="20"/>
              </w:rPr>
              <w:t>ценных бумаг и центрального</w:t>
            </w:r>
            <w:r>
              <w:br/>
            </w:r>
            <w:r>
              <w:rPr>
                <w:rFonts w:ascii="Times New Roman"/>
                <w:b w:val="false"/>
                <w:i w:val="false"/>
                <w:color w:val="000000"/>
                <w:sz w:val="20"/>
              </w:rPr>
              <w:t>депозитария</w:t>
            </w:r>
          </w:p>
        </w:tc>
      </w:tr>
    </w:tbl>
    <w:bookmarkStart w:name="z77" w:id="76"/>
    <w:p>
      <w:pPr>
        <w:spacing w:after="0"/>
        <w:ind w:left="0"/>
        <w:jc w:val="left"/>
      </w:pPr>
      <w:r>
        <w:rPr>
          <w:rFonts w:ascii="Times New Roman"/>
          <w:b/>
          <w:i w:val="false"/>
          <w:color w:val="000000"/>
        </w:rPr>
        <w:t xml:space="preserve"> Требования к содержанию досье клиента - юридического лица</w:t>
      </w:r>
    </w:p>
    <w:bookmarkEnd w:id="76"/>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финансов РК от 10.12.2015 </w:t>
      </w:r>
      <w:r>
        <w:rPr>
          <w:rFonts w:ascii="Times New Roman"/>
          <w:b w:val="false"/>
          <w:i w:val="false"/>
          <w:color w:val="ff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9"/>
        <w:gridCol w:w="1017"/>
        <w:gridCol w:w="1017"/>
        <w:gridCol w:w="1017"/>
      </w:tblGrid>
      <w:tr>
        <w:trPr>
          <w:trHeight w:val="30" w:hRule="atLeast"/>
        </w:trPr>
        <w:tc>
          <w:tcPr>
            <w:tcW w:w="9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Стандартная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Упрощенная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Углубленная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Общие сведения о юридическом лице</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при наличии сокращенное наименование, включая организационно-правовую форму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подтверждающего регистрацию, дата его выдачи, номер (при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дата и место регистрации (перерегистрации)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общего классификатора видов экономической деятельности (ОКЭД) (при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лицензию</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в соответствии с документом, подтверждающим регистрацию (страна, почтовый индекс, населенный пункт, улица/район, номер здания)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нахождения исполнительного органа (страна, почтовый индекс, населенный пункт, улица/район, номер здания)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Дополнительные сведения об иностранном юридическом лице</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(код), присвоенный уполномоченным органом в государстве регистрации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в государстве регистрации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Сведения о структуре собственности и управления</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наименование органов (высший орган, исполнительный орган, иные органы) в соответствии с учредительными документами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на основании которых установлена структура органов юридического лица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Сведения о персональном составе высшего органа</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физических лиц и (или) полные наименования юридических лиц, входящих в состав высшего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физических лиц и (или) государство регистрации юридических лиц, входящих в состав высшего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идентификационные номера (при наличии) либо номера, серии (при наличии), даты выдачи и сроки действия документов, удостоверяющих личность, физических лиц, входящих в состав высшего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Бизнес-идентификационные номера (при наличии) либо регистрационные номера (коды), присвоенные уполномоченным органом в государстве регистрации, для юридических лиц, входящих в состав высшего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либо дата выписки из реестра акционеров (участников) либо иного документа, на основании которых установлен состав высшего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Сведения о персональном составе исполнительного органа</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осуществляющего функции единоличного исполнительного органа, либо фамилии, имена, отчества (при их наличии) руководителя и членов коллегиального исполнительного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лица, осуществляющего функции единоличного исполнительного органа, либо руководителя и членов коллегиального исполнительного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лица, осуществляющего функции единоличного исполнительного органа, либо руководителя и членов коллегиального исполнительного органа, дата его выдачи и срок действия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 (или) места пребывания (государство/юрисдикция, почтовый индекс, населенный пункт, улица/район, номер дома и при наличии номер квартиры) лица, осуществляющего функции единоличного исполнительного органа, либо руководителя и членов коллегиального исполнительного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лица, осуществляющего функции единоличного исполнительного органа, либо руководителя и членов коллегиального исполнительного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(приказа, протокола общего собрания, протокола совета директоров, решения единственного акционера (учредителя) или другого аналогичного документа), на основании которого лицо осуществляет функции единоличного исполнительного органа либо руководителя или члена коллегиального исполнительного органа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Сведения о персональном составе иных органов управления (при их наличии)</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руководителя и членов органа управления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руководителя и членов органа управления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руководителя и членов органа управления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руководителя и членов органа управления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руководителя и членов органа управления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руководителя и (или) членов органа управления, дата его выдачи и срок действия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(протокола общего собрания, решения единственного акционера (учредителя) или другого аналогичного документа), на основании которого лицо осуществляет функции руководителя или члена органа управления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Сведения о представителе юридического лица</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юридического лица (включая руководителя филиала (представительства) юридического лица)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(при наличии) документа (приказа, доверенности), предоставляющего представителю право совершать юридически значимые действия от имени юридического лица (открытие счета, распоряжение счетом)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подписавшего документ (приказ, доверенность), предоставляющий представителю право совершать юридически значимые действия от имени юридического лица (открытие счета, распоряжение счетом)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Сведения о бенефициарном собственнике</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осуществляющего контроль над юридическим лицом по иным основаниям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в интересах которого юридическим лицом устанавливаются деловые отношения (совершаются операции)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при наличии отчество бенефициарного собственника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резидентство, в том числе номер налогоплательщика в иностранном государстве бенефициарного собственника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иностранным публичным должностным лицам или связанным с ними лицам (членам семьи)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Дополнительные сведения о филиале (представительстве) юридического лица</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(представительства)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подтверждающего регистрацию, дата его выдачи, номер (при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и дата регистрации (перерегистрации)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общего классификатора видов экономической деятельности (ОКЭД) (при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филиала (представительства) в соответствии с документом, подтверждающим регистрацию (страна, почтовый индекс, населенный пункт, улица/район, номер здания)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Сведения об источниках финансирования совершаемых операций</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юридического лица, финансирования совершаемых операций (доход от предпринимательской деятельности, дивиденды, добровольные имущественные взносы и пожертвования, иное)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других банках/финансовых организациях (при наличии) (наименование банка/финансовой организации, в которой имеется счет)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(недвижимое имущество, ценности, доля в капитале/процент акций другого юридического лица)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бенефициарного собственника (недвижимое имущество, ценности, доля в капитале/процент акций другого юридического лица)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Результаты мониторинга операций и служебная информация</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(продукты), используемые юридическим лицом в профессиональном участнике (заключенные договоры)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0" w:id="77"/>
    <w:p>
      <w:pPr>
        <w:spacing w:after="0"/>
        <w:ind w:left="0"/>
        <w:jc w:val="both"/>
      </w:pPr>
      <w:r>
        <w:rPr>
          <w:rFonts w:ascii="Times New Roman"/>
          <w:b w:val="false"/>
          <w:i w:val="false"/>
          <w:color w:val="000000"/>
          <w:sz w:val="28"/>
        </w:rPr>
        <w:t>
      Пояснения к Требованиям к содержанию досье</w:t>
      </w:r>
    </w:p>
    <w:bookmarkEnd w:id="77"/>
    <w:p>
      <w:pPr>
        <w:spacing w:after="0"/>
        <w:ind w:left="0"/>
        <w:jc w:val="both"/>
      </w:pPr>
      <w:r>
        <w:rPr>
          <w:rFonts w:ascii="Times New Roman"/>
          <w:b w:val="false"/>
          <w:i w:val="false"/>
          <w:color w:val="000000"/>
          <w:sz w:val="28"/>
        </w:rPr>
        <w:t>
      клиента-юридического лица:</w:t>
      </w:r>
    </w:p>
    <w:bookmarkStart w:name="z75" w:id="78"/>
    <w:p>
      <w:pPr>
        <w:spacing w:after="0"/>
        <w:ind w:left="0"/>
        <w:jc w:val="both"/>
      </w:pPr>
      <w:r>
        <w:rPr>
          <w:rFonts w:ascii="Times New Roman"/>
          <w:b w:val="false"/>
          <w:i w:val="false"/>
          <w:color w:val="000000"/>
          <w:sz w:val="28"/>
        </w:rPr>
        <w:t>
      1. В соответствии с законодательством Республики Казахстан документами, удостоверяющими личность, на основании которых могут совершаться гражданско-правовые сделки являются:</w:t>
      </w:r>
    </w:p>
    <w:bookmarkEnd w:id="78"/>
    <w:p>
      <w:pPr>
        <w:spacing w:after="0"/>
        <w:ind w:left="0"/>
        <w:jc w:val="both"/>
      </w:pPr>
      <w:r>
        <w:rPr>
          <w:rFonts w:ascii="Times New Roman"/>
          <w:b w:val="false"/>
          <w:i w:val="false"/>
          <w:color w:val="000000"/>
          <w:sz w:val="28"/>
        </w:rPr>
        <w:t>
      1.1. Для граждан Республики Казахстан:</w:t>
      </w:r>
    </w:p>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свидетельство о рождении (при открытии сберегательного счета на имя несовершеннолетнего лица);</w:t>
      </w:r>
    </w:p>
    <w:p>
      <w:pPr>
        <w:spacing w:after="0"/>
        <w:ind w:left="0"/>
        <w:jc w:val="both"/>
      </w:pPr>
      <w:r>
        <w:rPr>
          <w:rFonts w:ascii="Times New Roman"/>
          <w:b w:val="false"/>
          <w:i w:val="false"/>
          <w:color w:val="000000"/>
          <w:sz w:val="28"/>
        </w:rPr>
        <w:t>
      1.2. Для иностранных граждан:</w:t>
      </w:r>
    </w:p>
    <w:p>
      <w:pPr>
        <w:spacing w:after="0"/>
        <w:ind w:left="0"/>
        <w:jc w:val="both"/>
      </w:pPr>
      <w:r>
        <w:rPr>
          <w:rFonts w:ascii="Times New Roman"/>
          <w:b w:val="false"/>
          <w:i w:val="false"/>
          <w:color w:val="000000"/>
          <w:sz w:val="28"/>
        </w:rPr>
        <w:t>
      1) заграничный паспорт (паспорт гражданина иностранного государства);</w:t>
      </w:r>
    </w:p>
    <w:p>
      <w:pPr>
        <w:spacing w:after="0"/>
        <w:ind w:left="0"/>
        <w:jc w:val="both"/>
      </w:pPr>
      <w:r>
        <w:rPr>
          <w:rFonts w:ascii="Times New Roman"/>
          <w:b w:val="false"/>
          <w:i w:val="false"/>
          <w:color w:val="000000"/>
          <w:sz w:val="28"/>
        </w:rPr>
        <w:t>
      2) вид на жительство иностранца в Республике Казахстан;</w:t>
      </w:r>
    </w:p>
    <w:p>
      <w:pPr>
        <w:spacing w:after="0"/>
        <w:ind w:left="0"/>
        <w:jc w:val="both"/>
      </w:pPr>
      <w:r>
        <w:rPr>
          <w:rFonts w:ascii="Times New Roman"/>
          <w:b w:val="false"/>
          <w:i w:val="false"/>
          <w:color w:val="000000"/>
          <w:sz w:val="28"/>
        </w:rPr>
        <w:t>
      3) иной документ, признаваемый в соответствии с международным договором, ратифицированным Республикой Казахстан, в качестве документа, удостоверяющего личность, на основании которого заключаются гражданско-правовые сделки на территории Республики Казахстан.</w:t>
      </w:r>
    </w:p>
    <w:p>
      <w:pPr>
        <w:spacing w:after="0"/>
        <w:ind w:left="0"/>
        <w:jc w:val="both"/>
      </w:pPr>
      <w:r>
        <w:rPr>
          <w:rFonts w:ascii="Times New Roman"/>
          <w:b w:val="false"/>
          <w:i w:val="false"/>
          <w:color w:val="000000"/>
          <w:sz w:val="28"/>
        </w:rPr>
        <w:t>
      1.3. Для лиц без гражданства, постоянно проживающих на территории Республики Казахстан:</w:t>
      </w:r>
    </w:p>
    <w:p>
      <w:pPr>
        <w:spacing w:after="0"/>
        <w:ind w:left="0"/>
        <w:jc w:val="both"/>
      </w:pPr>
      <w:r>
        <w:rPr>
          <w:rFonts w:ascii="Times New Roman"/>
          <w:b w:val="false"/>
          <w:i w:val="false"/>
          <w:color w:val="000000"/>
          <w:sz w:val="28"/>
        </w:rPr>
        <w:t>
      удостоверение лица без гражданства.</w:t>
      </w:r>
    </w:p>
    <w:bookmarkStart w:name="z74" w:id="79"/>
    <w:p>
      <w:pPr>
        <w:spacing w:after="0"/>
        <w:ind w:left="0"/>
        <w:jc w:val="both"/>
      </w:pPr>
      <w:r>
        <w:rPr>
          <w:rFonts w:ascii="Times New Roman"/>
          <w:b w:val="false"/>
          <w:i w:val="false"/>
          <w:color w:val="000000"/>
          <w:sz w:val="28"/>
        </w:rPr>
        <w:t>
      2. Статус налогового резидентства устанавливается на основании сведений, указанных клиентом в анкете (заявлении), форма которого определяется профессиональным участником самостоятельно с учетом требований, вытекающих из международных договоров Республики Казахстан в области обмена налоговой информацией.</w:t>
      </w:r>
    </w:p>
    <w:bookmarkEnd w:id="79"/>
    <w:p>
      <w:pPr>
        <w:spacing w:after="0"/>
        <w:ind w:left="0"/>
        <w:jc w:val="both"/>
      </w:pPr>
      <w:r>
        <w:rPr>
          <w:rFonts w:ascii="Times New Roman"/>
          <w:b w:val="false"/>
          <w:i w:val="false"/>
          <w:color w:val="000000"/>
          <w:sz w:val="28"/>
        </w:rPr>
        <w:t xml:space="preserve">
      Для подтверждения налогового резидентства Республики Казахстан допускается использование документа, выдаваемого налоговыми органами Республики Казахстан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Налогового кодекса Республики Казахстан.</w:t>
      </w:r>
    </w:p>
    <w:p>
      <w:pPr>
        <w:spacing w:after="0"/>
        <w:ind w:left="0"/>
        <w:jc w:val="both"/>
      </w:pPr>
      <w:r>
        <w:rPr>
          <w:rFonts w:ascii="Times New Roman"/>
          <w:b w:val="false"/>
          <w:i w:val="false"/>
          <w:color w:val="000000"/>
          <w:sz w:val="28"/>
        </w:rPr>
        <w:t>
      3.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по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bookmarkStart w:name="z73" w:id="80"/>
    <w:p>
      <w:pPr>
        <w:spacing w:after="0"/>
        <w:ind w:left="0"/>
        <w:jc w:val="both"/>
      </w:pPr>
      <w:r>
        <w:rPr>
          <w:rFonts w:ascii="Times New Roman"/>
          <w:b w:val="false"/>
          <w:i w:val="false"/>
          <w:color w:val="000000"/>
          <w:sz w:val="28"/>
        </w:rPr>
        <w:t>
      4. Сведения, относящиеся к регистрации и наличию лицензии, устанавливаются также отношении международной организации, если договорами об учреждении такой международной организации и (или) об условиях ее пребывания на территории государства (государств) не предусмотрено осуществление их деятельности соответственно без регистрации и (или) лицензии.</w:t>
      </w:r>
    </w:p>
    <w:bookmarkEnd w:id="80"/>
    <w:bookmarkStart w:name="z72" w:id="81"/>
    <w:p>
      <w:pPr>
        <w:spacing w:after="0"/>
        <w:ind w:left="0"/>
        <w:jc w:val="both"/>
      </w:pPr>
      <w:r>
        <w:rPr>
          <w:rFonts w:ascii="Times New Roman"/>
          <w:b w:val="false"/>
          <w:i w:val="false"/>
          <w:color w:val="000000"/>
          <w:sz w:val="28"/>
        </w:rPr>
        <w:t xml:space="preserve">
      5. При заключении договора по управлению инвестиционным портфелем в отношении выгодоприобретателя, не являющегося инвестором, в досье клиента включаются сведения о выгодоприобретателе, предусмотренные разделами 1-4 </w:t>
      </w:r>
      <w:r>
        <w:rPr>
          <w:rFonts w:ascii="Times New Roman"/>
          <w:b w:val="false"/>
          <w:i w:val="false"/>
          <w:color w:val="000000"/>
          <w:sz w:val="28"/>
        </w:rPr>
        <w:t>Приложения 1</w:t>
      </w:r>
      <w:r>
        <w:rPr>
          <w:rFonts w:ascii="Times New Roman"/>
          <w:b w:val="false"/>
          <w:i w:val="false"/>
          <w:color w:val="000000"/>
          <w:sz w:val="28"/>
        </w:rPr>
        <w:t xml:space="preserve"> (если выгодоприобретатель является физическим лицом), либо сведения, предусмотренные разделами 1-4 настоящего Приложения (если выгодоприобретатель является юридическим лицом), а также сведения о бенефициарном собственнике выгодоприобретателя (за исключением договоров доверительного управления активами акционерного инвестиционного фонда).</w:t>
      </w:r>
    </w:p>
    <w:bookmarkEnd w:id="81"/>
    <w:p>
      <w:pPr>
        <w:spacing w:after="0"/>
        <w:ind w:left="0"/>
        <w:jc w:val="both"/>
      </w:pPr>
      <w:r>
        <w:rPr>
          <w:rFonts w:ascii="Times New Roman"/>
          <w:b w:val="false"/>
          <w:i w:val="false"/>
          <w:color w:val="000000"/>
          <w:sz w:val="28"/>
        </w:rPr>
        <w:t>
      В случае нахождения выгодоприобретателя (его бенефициарного собственника) в перечне террористов, в досье клиента отражается соответствующая отметка.</w:t>
      </w:r>
    </w:p>
    <w:bookmarkStart w:name="z84" w:id="82"/>
    <w:p>
      <w:pPr>
        <w:spacing w:after="0"/>
        <w:ind w:left="0"/>
        <w:jc w:val="both"/>
      </w:pPr>
      <w:r>
        <w:rPr>
          <w:rFonts w:ascii="Times New Roman"/>
          <w:b w:val="false"/>
          <w:i w:val="false"/>
          <w:color w:val="000000"/>
          <w:sz w:val="28"/>
        </w:rPr>
        <w:t>
      6. Сведения о миграционных карточках не требуется получать в отношении граждан государств, входящих в Евразийский экономический союз.</w:t>
      </w:r>
    </w:p>
    <w:bookmarkEnd w:id="82"/>
    <w:bookmarkStart w:name="z85" w:id="83"/>
    <w:p>
      <w:pPr>
        <w:spacing w:after="0"/>
        <w:ind w:left="0"/>
        <w:jc w:val="both"/>
      </w:pPr>
      <w:r>
        <w:rPr>
          <w:rFonts w:ascii="Times New Roman"/>
          <w:b w:val="false"/>
          <w:i w:val="false"/>
          <w:color w:val="000000"/>
          <w:sz w:val="28"/>
        </w:rPr>
        <w:t>
      7. Сведения о персональном составе высшего органа коммерческой организации получаются в отношении физических и (или) юридических лиц, входящих в состав высшего органа и владеющих более двадцатью пятью процентами долей участия в уставном капитале либо размещенных акций коммерческой организации. По усмотрению профессионального участника допускается получение сведений о персональном составе высшего органа коммерческой организации в отношении физических и (или) юридических лиц, входящих в состав высшего органа и владеющих двадцатью пятью и менее процентами долей участия в уставном капитале либо размещенных акций коммерческой организации.</w:t>
      </w:r>
    </w:p>
    <w:bookmarkEnd w:id="83"/>
    <w:p>
      <w:pPr>
        <w:spacing w:after="0"/>
        <w:ind w:left="0"/>
        <w:jc w:val="both"/>
      </w:pPr>
      <w:r>
        <w:rPr>
          <w:rFonts w:ascii="Times New Roman"/>
          <w:b w:val="false"/>
          <w:i w:val="false"/>
          <w:color w:val="000000"/>
          <w:sz w:val="28"/>
        </w:rPr>
        <w:t>
      Сведения о персональном составе высшего органа некоммерческой организации получаются в отношении физических и (или) юридических лиц, входящих в состав высшего органа либо являющихся учредителями некоммерческой организации, за исключением случаев, когда количество членов высшего органа либо количество учредителей некоммерческой организации превышает пять физических и (или) юридических лиц.</w:t>
      </w:r>
    </w:p>
    <w:bookmarkStart w:name="z71" w:id="84"/>
    <w:p>
      <w:pPr>
        <w:spacing w:after="0"/>
        <w:ind w:left="0"/>
        <w:jc w:val="both"/>
      </w:pPr>
      <w:r>
        <w:rPr>
          <w:rFonts w:ascii="Times New Roman"/>
          <w:b w:val="false"/>
          <w:i w:val="false"/>
          <w:color w:val="000000"/>
          <w:sz w:val="28"/>
        </w:rPr>
        <w:t>
      Условные обозначения:</w:t>
      </w:r>
    </w:p>
    <w:bookmarkEnd w:id="84"/>
    <w:p>
      <w:pPr>
        <w:spacing w:after="0"/>
        <w:ind w:left="0"/>
        <w:jc w:val="both"/>
      </w:pPr>
      <w:r>
        <w:rPr>
          <w:rFonts w:ascii="Times New Roman"/>
          <w:b w:val="false"/>
          <w:i w:val="false"/>
          <w:color w:val="000000"/>
          <w:sz w:val="28"/>
        </w:rPr>
        <w:t>
      v - необходимость фиксирования соответствующих сведений;</w:t>
      </w:r>
    </w:p>
    <w:p>
      <w:pPr>
        <w:spacing w:after="0"/>
        <w:ind w:left="0"/>
        <w:jc w:val="both"/>
      </w:pPr>
      <w:r>
        <w:rPr>
          <w:rFonts w:ascii="Times New Roman"/>
          <w:b w:val="false"/>
          <w:i w:val="false"/>
          <w:color w:val="000000"/>
          <w:sz w:val="28"/>
        </w:rPr>
        <w:t>
      vv - необходимость фиксирования соответствующих сведений и проверки их достоверности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к правилам</w:t>
            </w:r>
            <w:r>
              <w:br/>
            </w:r>
            <w:r>
              <w:rPr>
                <w:rFonts w:ascii="Times New Roman"/>
                <w:b w:val="false"/>
                <w:i w:val="false"/>
                <w:color w:val="000000"/>
                <w:sz w:val="20"/>
              </w:rPr>
              <w:t>внутреннего контроля</w:t>
            </w:r>
            <w:r>
              <w:br/>
            </w:r>
            <w:r>
              <w:rPr>
                <w:rFonts w:ascii="Times New Roman"/>
                <w:b w:val="false"/>
                <w:i w:val="false"/>
                <w:color w:val="000000"/>
                <w:sz w:val="20"/>
              </w:rPr>
              <w:t>в целях противодействия</w:t>
            </w:r>
            <w:r>
              <w:br/>
            </w:r>
            <w:r>
              <w:rPr>
                <w:rFonts w:ascii="Times New Roman"/>
                <w:b w:val="false"/>
                <w:i w:val="false"/>
                <w:color w:val="000000"/>
                <w:sz w:val="20"/>
              </w:rPr>
              <w:t>легализации (отмыванию)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и финансированию терроризма</w:t>
            </w:r>
            <w:r>
              <w:br/>
            </w:r>
            <w:r>
              <w:rPr>
                <w:rFonts w:ascii="Times New Roman"/>
                <w:b w:val="false"/>
                <w:i w:val="false"/>
                <w:color w:val="000000"/>
                <w:sz w:val="20"/>
              </w:rPr>
              <w:t>для профессиональных участников</w:t>
            </w:r>
            <w:r>
              <w:br/>
            </w:r>
            <w:r>
              <w:rPr>
                <w:rFonts w:ascii="Times New Roman"/>
                <w:b w:val="false"/>
                <w:i w:val="false"/>
                <w:color w:val="000000"/>
                <w:sz w:val="20"/>
              </w:rPr>
              <w:t>рынка ценных бумаг и</w:t>
            </w:r>
            <w:r>
              <w:br/>
            </w:r>
            <w:r>
              <w:rPr>
                <w:rFonts w:ascii="Times New Roman"/>
                <w:b w:val="false"/>
                <w:i w:val="false"/>
                <w:color w:val="000000"/>
                <w:sz w:val="20"/>
              </w:rPr>
              <w:t>центрального депозитария</w:t>
            </w:r>
          </w:p>
        </w:tc>
      </w:tr>
    </w:tbl>
    <w:bookmarkStart w:name="z70" w:id="85"/>
    <w:p>
      <w:pPr>
        <w:spacing w:after="0"/>
        <w:ind w:left="0"/>
        <w:jc w:val="left"/>
      </w:pPr>
      <w:r>
        <w:rPr>
          <w:rFonts w:ascii="Times New Roman"/>
          <w:b/>
          <w:i w:val="false"/>
          <w:color w:val="000000"/>
        </w:rPr>
        <w:t xml:space="preserve"> Требования к содержанию досье иностранной финансовой организации</w:t>
      </w:r>
    </w:p>
    <w:bookmarkEnd w:id="85"/>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10.12.2015 </w:t>
      </w:r>
      <w:r>
        <w:rPr>
          <w:rFonts w:ascii="Times New Roman"/>
          <w:b w:val="false"/>
          <w:i w:val="false"/>
          <w:color w:val="ff0000"/>
          <w:sz w:val="28"/>
        </w:rPr>
        <w:t>№ 643</w:t>
      </w:r>
      <w:r>
        <w:rPr>
          <w:rFonts w:ascii="Times New Roman"/>
          <w:b w:val="false"/>
          <w:i w:val="false"/>
          <w:color w:val="ff0000"/>
          <w:sz w:val="28"/>
        </w:rPr>
        <w:t xml:space="preserve"> и постановлением Правления Национального Банка РК от 19.12.2015 № 225 (вводится в действие по истечении десяти календарных дней после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9"/>
        <w:gridCol w:w="947"/>
        <w:gridCol w:w="944"/>
        <w:gridCol w:w="2"/>
        <w:gridCol w:w="948"/>
      </w:tblGrid>
      <w:tr>
        <w:trPr>
          <w:trHeight w:val="30" w:hRule="atLeast"/>
        </w:trPr>
        <w:tc>
          <w:tcPr>
            <w:tcW w:w="9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об иностранной финансовой организации</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при наличии сокращенное наименование, включая организационно-правовую форму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(код), присвоенный уполномоченным органом в государстве регистрации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подтверждающего регистрацию, дата его выдачи, номер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дата и место регистрации (перерегистрации)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на осуществление деятельности на финансовом рынке (банковской, профессиональной деятельности на рынке ценных бумаг), выданной уполномоченным органом государства регистрации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государства регистрации, выдавшего лицензию на осуществление деятельности на финансовом рынке (банковской, профессиональной деятельности на рынке ценных бумаг)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в соответствии с документом, подтверждающим регистрацию (страна, почтовый индекс, населенный пункт, улица/район, номер здания)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нахождения исполнительного органа (страна, почтовый индекс, населенный пункт, улица/район, номер здания)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и факса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 и наименование интернет ресурса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банке/финансовой организации (номер счета и наименование банка/финансовой организации, в которой открыт 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 SWIFT, TELEX банка/финансовой организации, в которой открыт 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структуре собственности и управления</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наименование органов (высший орган, исполнительный орган, иные органы) в соответствии с учредительными документами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на основании которых установлена структура органов иностранной финансовой организации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Сведения о персональном составе высшего органа</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физических лиц и (или) полные наименования юридических лиц, входящих в состав высшего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физических лиц и (или) государство регистрации юридических лиц, входящих в состав высшего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идентификационные номера (при наличии) либо номера, серии (при наличии), даты выдачи и сроки действия документов, удостоверяющих личность, физических лиц, входящих в состав высшего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Бизнес-идентификационные номера (при наличии) либо регистрационные номера (коды), присвоенные уполномоченным органом в государстве регистрации, для юридических лиц, входящих в состав высшего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либо дата выписки из реестра акционеров (участников) либо иного документа, на основании которых установлен состав высшего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Сведения о персональном составе исполнительного органа</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осуществляющего функции единоличного исполнительного органа, либо фамилии, имена, отчества (при их наличии) руководителя и членов коллегиального исполнительного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лица, осуществляющего функции единоличного исполнительного органа, либо руководителя и членов коллегиального исполнительного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лица, осуществляющего функции единоличного исполнительного органа, либо руководителя и членов коллегиального исполнительного органа, дата его выдачи и срок действия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 (или) места пребывания (государство/юрисдикция, почтовый индекс, населенный пункт, улица/район, номер дома и при наличии номер квартиры) лица, осуществляющего функции единоличного исполнительного органа, либо руководителя и членов коллегиального исполнительного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лица, осуществляющего функции единоличного исполнительного органа, либо руководителя и членов коллегиального исполнительного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(приказа, протокола общего собрания, протокола совета директоров и т.п.), на основании которого лицо осуществляет функции единоличного исполнительного органа либо руководителя или члена коллегиального исполнительного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Сведения о персональном составе иных органов управления (при их наличии)</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руководителя и членов органа управления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руководителя и членов органа управления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руководителя и членов органа управления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руководителя и членов органа управления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руководителя и членов органа управления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руководителя и (или) членов органа управления, дата его выдачи и срок действия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(протокола общего собрания, решения единственного акционера (учредителя) или другого аналогичного документа), на основании которого лицо осуществляет функции руководителя или члена органа управления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представителе иностранной финансовой организации</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иностранной финансовой организации (включая руководителя филиала (представительства)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(при наличии) документа (приказа, доверенности), предоставляющего представителю право совершать юридически значимые действия от имени юридического лица (открытие счета, распоряжение счетом)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подписавшего документ (приказ, доверенность), предоставляющий представителю право совершать юридически значимые действия от имени юридического лица (открытие счета, распоряжение счетом)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бенефициарном собственнике</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осуществляющего контроль над юридическим лицом по иным основаниям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в интересах которого юридическим лицом устанавливаются деловые отношения (совершаются операции)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при наличии отчество бенефициарного собственника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бенефициарного собственника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резидентство, в том числе номер налогоплательщика в иностранном государстве бенефициарного собственника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иностранным публичным должностным лицам или связанным с ними лицам (членам семьи)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положении на рынке</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иностранной финансовой организации, деловая репутация, специализация по финансовым услугам, сведения о занимаемом секторе рынка и конкуренции, реорганизации, изменениях в характере деятельности и т.д.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внешней аудиторской организации, осуществляющей аудит достоверности бухгалтерской отчетности банка, с указанием даты последней аудиторской проверки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рейтинговой оценки, присвоенной международным рейтинговым агентством (Moody’sInvestorsService, Standard&amp;Poor’s или FitchRatings)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основных партнеров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 места нахождения дочерних и зависимых организаций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 места нахождения филиалов (представительств) в других государствах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финансовой группы/холдинга, к которому принадлежит иностранная финансовая организация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Сведения о принимаемых мерах по противодействию легализации (отмыванию) доходов, полученных преступным путем, и финансированию терроризма (ПОД/ФТ)</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Отметка о наличии/отсутствии в государстве регистрации иностранной финансовой организации обязательных для исполнения нормативных правовых актов по вопросам ПОД/ФТ, с указанием названий, дат, номеров соответствующих нормативных правовых актов, а также названия уполномоченного государственного органа в сфере ПОД/ФТ (при их наличии)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надзорного органа государства регистрации иностранной финансовой организации, с указанием даты и результатов последней проведенной проверки по вопросам ПОД/ФТ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проведения расследований в отношении иностранной финансовой организации, а также взыскания (санкции, меры воздействия) уголовного или административного характера, применявшиеся к иностранной финансовой организации и (или) ее руководящим работникам за последние пять лет, за нарушение законодательства о ПОДФТ, с указанием даты вынесения решения и названия органа, вынесшего решение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внутренних документов по вопросам ПОД/ФТ, с указанием даты их принятия и даты внесения последних изменений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распространении/нераспространении действия внутренних документов по вопросам ПОД/ФТ на зарубежные дочерние и зависимые организации, филиалы (представительства) иностранной финансовой организации (при их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процедур оценки эффективности внутренних документов по вопросам ПОД/ФТ подразделением внутреннего аудита и внешней аудиторской организацией, с указанием даты и результатов последней аудиторской проверки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93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подразделения, выполняющего функции в сфере ПОД/ФТ, с указанием наименования такого подразделения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ответственного работника по вопросам ПОД/ФТ на уровне руководящего работника или члена органа управления, с указанием его фамилии, имени, отчества (при наличии), должности, контактного телефона и электронного адреса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процедур управления рисками легализации (отмывания) доходов, полученных преступным путем, и финансирования терроризма с учетом факторов риска (риск по типу клиента, страновой (географический) риск, риск услуги (продукта)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процедур по идентификации, оценке рисков и определению источника происхождения средств клиентов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процедур, регламентирующих порядок установления деловых отношений с иностранными публичными должностными лицами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анонимных счетов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процедур, направленных на предотвращение открытия анонимных счетов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процедур мониторинга операций и выявления подозрительной деятельности (операций) клиентов, включая специальное программное обеспечение (автоматизированные информационные системы)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процедур, направленных на предотвращение доступа террористов и лиц, связанных с финансированием терроризма, к финансовым и другим ресурсам (замораживания операций с деньгами и (или) иным имуществом)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процедур по подготовке и обучению работников по вопросам ПОД/ФТ (включая периодичность проведения обучения и дату последнего обучения)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 у иностранной финансовой организации филиалов (представительств), расположенных в государствах (на территориях), которые не выполняют рекомендации Группы разработки финансовых мер борьбы с отмыванием денег (ФАТФ), с указанием наименований таких филиалов (представительств) и мест их нахождения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 у иностранной финансовой организации действующих корреспондентских отношений (предоставлении услуг) с банками или иными финансовыми организациями, зарегистрированными в государствах (на территориях), которые не выполняют рекомендации Группы разработки финансовых мер борьбы с отмыванием денег (ФАТФ), с указанием наименований таких банков и финансовых организаций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у иностранной финансовой организации действующих корреспондентских отношений (предоставлении услуг) с банками или иными финансовыми организациями, зарегистрированными в государствах с льготным налогообложением и (или) не предусматривающих раскрытие и предоставление информации при проведении финансовых операций, с указанием наименований таких банков и финансовых организаций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у иностранной финансовой организации действующих корреспондентских отношений (предоставлении услуг) с банками-ширмами или иными финансовыми организациями, которые не имеют физического присутствия в государстве своей регистрации, с указанием наименований таких банков-ширм, финансовых организаций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в иностранной финансовой организации процедур, препятствующих установлению корреспондентских отношений с банками-ширмами и иными финансовыми организациями, которые не имеют физического присутствия в государстве своей регистрации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у иностранной финансовой организации соответствующих требованиям законодательства государства регистрации процедур, позволяющих предоставлять по запросу профессионального участника информацию по надлежащей проверке клиентов иностранной финансовой организации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мониторинга операций и служебная информация</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иностранной финансовой организацией в профессиональном участнике (услуги номинального держания ценных бумаг, услуги андеррайтера, брокерское обслуживание, услуги доверительного управления активами, услуги ведения системы реестров держателей ценных бумаг, депозитарные услуги, услуги ведения банковских счетов, иные услуги)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032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Пояснения к Требованиям к содержанию досье иностранной</w:t>
      </w:r>
    </w:p>
    <w:p>
      <w:pPr>
        <w:spacing w:after="0"/>
        <w:ind w:left="0"/>
        <w:jc w:val="both"/>
      </w:pPr>
      <w:r>
        <w:rPr>
          <w:rFonts w:ascii="Times New Roman"/>
          <w:b w:val="false"/>
          <w:i w:val="false"/>
          <w:color w:val="000000"/>
          <w:sz w:val="28"/>
        </w:rPr>
        <w:t>
      финансовой организации:</w:t>
      </w:r>
    </w:p>
    <w:p>
      <w:pPr>
        <w:spacing w:after="0"/>
        <w:ind w:left="0"/>
        <w:jc w:val="both"/>
      </w:pPr>
      <w:r>
        <w:rPr>
          <w:rFonts w:ascii="Times New Roman"/>
          <w:b w:val="false"/>
          <w:i w:val="false"/>
          <w:color w:val="000000"/>
          <w:sz w:val="28"/>
        </w:rPr>
        <w:t>
      1. В соответствии с законодательством Республики Казахстан документами, удостоверяющими личность, на основании которых могут совершаться гражданско-правовые сделки являются:</w:t>
      </w:r>
    </w:p>
    <w:p>
      <w:pPr>
        <w:spacing w:after="0"/>
        <w:ind w:left="0"/>
        <w:jc w:val="both"/>
      </w:pPr>
      <w:r>
        <w:rPr>
          <w:rFonts w:ascii="Times New Roman"/>
          <w:b w:val="false"/>
          <w:i w:val="false"/>
          <w:color w:val="000000"/>
          <w:sz w:val="28"/>
        </w:rPr>
        <w:t>
      1.1. Для граждан Республики Казахстан:</w:t>
      </w:r>
    </w:p>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свидетельство о рождении (при открытии сберегательного счета на имя несовершеннолетнего лица);</w:t>
      </w:r>
    </w:p>
    <w:p>
      <w:pPr>
        <w:spacing w:after="0"/>
        <w:ind w:left="0"/>
        <w:jc w:val="both"/>
      </w:pPr>
      <w:r>
        <w:rPr>
          <w:rFonts w:ascii="Times New Roman"/>
          <w:b w:val="false"/>
          <w:i w:val="false"/>
          <w:color w:val="000000"/>
          <w:sz w:val="28"/>
        </w:rPr>
        <w:t>
      1.2. Для иностранных граждан:</w:t>
      </w:r>
    </w:p>
    <w:p>
      <w:pPr>
        <w:spacing w:after="0"/>
        <w:ind w:left="0"/>
        <w:jc w:val="both"/>
      </w:pPr>
      <w:r>
        <w:rPr>
          <w:rFonts w:ascii="Times New Roman"/>
          <w:b w:val="false"/>
          <w:i w:val="false"/>
          <w:color w:val="000000"/>
          <w:sz w:val="28"/>
        </w:rPr>
        <w:t>
      1) заграничный паспорт (паспорт гражданина иностранного государства);</w:t>
      </w:r>
    </w:p>
    <w:p>
      <w:pPr>
        <w:spacing w:after="0"/>
        <w:ind w:left="0"/>
        <w:jc w:val="both"/>
      </w:pPr>
      <w:r>
        <w:rPr>
          <w:rFonts w:ascii="Times New Roman"/>
          <w:b w:val="false"/>
          <w:i w:val="false"/>
          <w:color w:val="000000"/>
          <w:sz w:val="28"/>
        </w:rPr>
        <w:t>
      2) вид на жительство иностранца в Республике Казахстан;</w:t>
      </w:r>
    </w:p>
    <w:p>
      <w:pPr>
        <w:spacing w:after="0"/>
        <w:ind w:left="0"/>
        <w:jc w:val="both"/>
      </w:pPr>
      <w:r>
        <w:rPr>
          <w:rFonts w:ascii="Times New Roman"/>
          <w:b w:val="false"/>
          <w:i w:val="false"/>
          <w:color w:val="000000"/>
          <w:sz w:val="28"/>
        </w:rPr>
        <w:t>
      3) иной документ, признаваемый в соответствии с международным договором, ратифицированным Республикой Казахстан, в качестве документа, удостоверяющего личность, на основании которого заключаются гражданско-правовые сделки на территории Республики Казахстан.</w:t>
      </w:r>
    </w:p>
    <w:p>
      <w:pPr>
        <w:spacing w:after="0"/>
        <w:ind w:left="0"/>
        <w:jc w:val="both"/>
      </w:pPr>
      <w:r>
        <w:rPr>
          <w:rFonts w:ascii="Times New Roman"/>
          <w:b w:val="false"/>
          <w:i w:val="false"/>
          <w:color w:val="000000"/>
          <w:sz w:val="28"/>
        </w:rPr>
        <w:t>
      1.3. Для лиц без гражданства, постоянно проживающих на территории Республики Казахстан:</w:t>
      </w:r>
    </w:p>
    <w:p>
      <w:pPr>
        <w:spacing w:after="0"/>
        <w:ind w:left="0"/>
        <w:jc w:val="both"/>
      </w:pPr>
      <w:r>
        <w:rPr>
          <w:rFonts w:ascii="Times New Roman"/>
          <w:b w:val="false"/>
          <w:i w:val="false"/>
          <w:color w:val="000000"/>
          <w:sz w:val="28"/>
        </w:rPr>
        <w:t>
      удостоверение лица без гражданства.</w:t>
      </w:r>
    </w:p>
    <w:p>
      <w:pPr>
        <w:spacing w:after="0"/>
        <w:ind w:left="0"/>
        <w:jc w:val="both"/>
      </w:pPr>
      <w:r>
        <w:rPr>
          <w:rFonts w:ascii="Times New Roman"/>
          <w:b w:val="false"/>
          <w:i w:val="false"/>
          <w:color w:val="000000"/>
          <w:sz w:val="28"/>
        </w:rPr>
        <w:t>
      2. Статус налогового резидентства устанавливается на основании сведений, указанных клиентом в анкете (заявлении), форма которого определяется профессиональным участником самостоятельно с учетом требований, вытекающих из международных договоров Республики Казахстан в области обмена налоговой информацией.</w:t>
      </w:r>
    </w:p>
    <w:p>
      <w:pPr>
        <w:spacing w:after="0"/>
        <w:ind w:left="0"/>
        <w:jc w:val="both"/>
      </w:pPr>
      <w:r>
        <w:rPr>
          <w:rFonts w:ascii="Times New Roman"/>
          <w:b w:val="false"/>
          <w:i w:val="false"/>
          <w:color w:val="000000"/>
          <w:sz w:val="28"/>
        </w:rPr>
        <w:t xml:space="preserve">
      Для подтверждения налогового резидентства Республики Казахстан допускается использование документа, выдаваемого налоговыми органами Республики Казахстан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Налогового кодекса Республики Казахстан.</w:t>
      </w:r>
    </w:p>
    <w:p>
      <w:pPr>
        <w:spacing w:after="0"/>
        <w:ind w:left="0"/>
        <w:jc w:val="both"/>
      </w:pPr>
      <w:r>
        <w:rPr>
          <w:rFonts w:ascii="Times New Roman"/>
          <w:b w:val="false"/>
          <w:i w:val="false"/>
          <w:color w:val="000000"/>
          <w:sz w:val="28"/>
        </w:rPr>
        <w:t>
      3.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по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p>
      <w:pPr>
        <w:spacing w:after="0"/>
        <w:ind w:left="0"/>
        <w:jc w:val="both"/>
      </w:pPr>
      <w:r>
        <w:rPr>
          <w:rFonts w:ascii="Times New Roman"/>
          <w:b w:val="false"/>
          <w:i w:val="false"/>
          <w:color w:val="000000"/>
          <w:sz w:val="28"/>
        </w:rPr>
        <w:t>
      Проверку достоверности сведений о внутренних документах иностранной финансовой организации по вопросам ПОД/ФТ, а также о результатах оценки эффективности внутренних документов по вопросам ПОД/ФТ подразделением внутреннего аудита и внешней аудиторской организацией допускается осуществлять с помощью копий соответствующих документов.</w:t>
      </w:r>
    </w:p>
    <w:p>
      <w:pPr>
        <w:spacing w:after="0"/>
        <w:ind w:left="0"/>
        <w:jc w:val="both"/>
      </w:pPr>
      <w:r>
        <w:rPr>
          <w:rFonts w:ascii="Times New Roman"/>
          <w:b w:val="false"/>
          <w:i w:val="false"/>
          <w:color w:val="000000"/>
          <w:sz w:val="28"/>
        </w:rPr>
        <w:t>
      4. Сведения, относящиеся к регистрации и наличию лицензии, устанавливаются также отношении международной организации, если договорами об учреждении такой международной организации и (или) об условиях ее пребывания на территории государства (государств) не предусмотрено осуществление их деятельности соответственно без регистрации и (или) лицензии.</w:t>
      </w:r>
    </w:p>
    <w:p>
      <w:pPr>
        <w:spacing w:after="0"/>
        <w:ind w:left="0"/>
        <w:jc w:val="both"/>
      </w:pPr>
      <w:r>
        <w:rPr>
          <w:rFonts w:ascii="Times New Roman"/>
          <w:b w:val="false"/>
          <w:i w:val="false"/>
          <w:color w:val="000000"/>
          <w:sz w:val="28"/>
        </w:rPr>
        <w:t>
      5. При заключении договора по управлению инвестиционным портфелем в отношении выгодоприобретателя, не являющегося инвестором, в досье клиента включаются сведения о выгодоприобретателе, предусмотренные разделами 1-4 Приложения 1 (если выгодоприобретатель является физическим лицом), либо сведения, предусмотренные разделами 1-4 настоящего Приложения (если выгодоприобретатель является юридическим лицом), а также сведения о бенефициарном собственнике выгодоприобретателя (за исключением договоров доверительного управления активами акционерного инвестиционного фонда).</w:t>
      </w:r>
    </w:p>
    <w:p>
      <w:pPr>
        <w:spacing w:after="0"/>
        <w:ind w:left="0"/>
        <w:jc w:val="both"/>
      </w:pPr>
      <w:r>
        <w:rPr>
          <w:rFonts w:ascii="Times New Roman"/>
          <w:b w:val="false"/>
          <w:i w:val="false"/>
          <w:color w:val="000000"/>
          <w:sz w:val="28"/>
        </w:rPr>
        <w:t>
      В случае нахождения выгодоприобретателя (его бенефициарногособственника) в перечне террористов, в досье клиента отражается соответствующая отметка.</w:t>
      </w:r>
    </w:p>
    <w:p>
      <w:pPr>
        <w:spacing w:after="0"/>
        <w:ind w:left="0"/>
        <w:jc w:val="both"/>
      </w:pPr>
      <w:r>
        <w:rPr>
          <w:rFonts w:ascii="Times New Roman"/>
          <w:b w:val="false"/>
          <w:i w:val="false"/>
          <w:color w:val="000000"/>
          <w:sz w:val="28"/>
        </w:rPr>
        <w:t>
      6. Сведения о персональном составе высшего органа иностранной финансовой организации получаются в отношении физических и (или) юридических лиц, входящих в состав высшего органа и владеющих более двадцатью пятью процентами долей участия в уставном капитале либо размещенных акций иностранной финансовой организации. По усмотрению профессионального участника допускается получение сведений о персональном составе высшего органа иностранной финансовой организации в отношении физических и (или) юридических лиц, входящих в состав высшего органа и владеющих менее двадцати пяти процентами долей участия в уставном капитале либо размещенных акций иностранной финансовой организации.</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необходимость фиксирования соответствующих сведений;</w:t>
      </w:r>
      <w:r>
        <w:br/>
      </w:r>
      <w:r>
        <w:rPr>
          <w:rFonts w:ascii="Times New Roman"/>
          <w:b w:val="false"/>
          <w:i w:val="false"/>
          <w:color w:val="000000"/>
          <w:sz w:val="28"/>
        </w:rPr>
        <w:t>
</w:t>
      </w:r>
      <w:r>
        <w:br/>
      </w:r>
    </w:p>
    <w:p>
      <w:pPr>
        <w:spacing w:after="0"/>
        <w:ind w:left="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93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необходимость фиксирования соответствующих сведений и проверки их достоверности.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header.xml" Type="http://schemas.openxmlformats.org/officeDocument/2006/relationships/header" Id="rId2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