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ee5d" w14:textId="ed2e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28 августа 2014 года № 381. Зарегистрирован в Министерстве юстиции Республики Казахстан 10 сентября 2014 года № 9728. Утратил силу приказом Министра финансов Республики Казахстан от 27 января 2016 года № 30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27.01.2016 </w:t>
      </w:r>
      <w:r>
        <w:rPr>
          <w:rFonts w:ascii="Times New Roman"/>
          <w:b w:val="false"/>
          <w:i w:val="false"/>
          <w:color w:val="ff0000"/>
          <w:sz w:val="28"/>
        </w:rPr>
        <w:t>№ 30</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(зарегистрированный в Реестре государственной регистрации нормативных правовых актов за № 5419) следующие изменение и дополнение: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в категории 1 «Текущие затраты»:</w:t>
      </w:r>
      <w:r>
        <w:br/>
      </w:r>
      <w:r>
        <w:rPr>
          <w:rFonts w:ascii="Times New Roman"/>
          <w:b w:val="false"/>
          <w:i w:val="false"/>
          <w:color w:val="000000"/>
          <w:sz w:val="28"/>
        </w:rPr>
        <w:t>
</w:t>
      </w:r>
      <w:r>
        <w:rPr>
          <w:rFonts w:ascii="Times New Roman"/>
          <w:b w:val="false"/>
          <w:i w:val="false"/>
          <w:color w:val="000000"/>
          <w:sz w:val="28"/>
        </w:rPr>
        <w:t>
      в классе 01 «Затраты на товары и услуги»:</w:t>
      </w:r>
      <w:r>
        <w:br/>
      </w:r>
      <w:r>
        <w:rPr>
          <w:rFonts w:ascii="Times New Roman"/>
          <w:b w:val="false"/>
          <w:i w:val="false"/>
          <w:color w:val="000000"/>
          <w:sz w:val="28"/>
        </w:rPr>
        <w:t>
</w:t>
      </w:r>
      <w:r>
        <w:rPr>
          <w:rFonts w:ascii="Times New Roman"/>
          <w:b w:val="false"/>
          <w:i w:val="false"/>
          <w:color w:val="000000"/>
          <w:sz w:val="28"/>
        </w:rPr>
        <w:t>
      в подклассе 150 «Приобретение услуг и работ»:</w:t>
      </w:r>
      <w:r>
        <w:br/>
      </w:r>
      <w:r>
        <w:rPr>
          <w:rFonts w:ascii="Times New Roman"/>
          <w:b w:val="false"/>
          <w:i w:val="false"/>
          <w:color w:val="000000"/>
          <w:sz w:val="28"/>
        </w:rPr>
        <w:t>
</w:t>
      </w:r>
      <w:r>
        <w:rPr>
          <w:rFonts w:ascii="Times New Roman"/>
          <w:b w:val="false"/>
          <w:i w:val="false"/>
          <w:color w:val="000000"/>
          <w:sz w:val="28"/>
        </w:rPr>
        <w:t>
      по специфике 156 «Оплата консалтинговых услуг и исследований»:</w:t>
      </w:r>
      <w:r>
        <w:br/>
      </w:r>
      <w:r>
        <w:rPr>
          <w:rFonts w:ascii="Times New Roman"/>
          <w:b w:val="false"/>
          <w:i w:val="false"/>
          <w:color w:val="000000"/>
          <w:sz w:val="28"/>
        </w:rPr>
        <w:t>
</w:t>
      </w:r>
      <w:r>
        <w:rPr>
          <w:rFonts w:ascii="Times New Roman"/>
          <w:b w:val="false"/>
          <w:i w:val="false"/>
          <w:color w:val="000000"/>
          <w:sz w:val="28"/>
        </w:rPr>
        <w:t>
      графу 7 «Примечание» дополнить следующим содержанием:</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загранучреждений Республики Казахстан по бюджетной программе «Проведение мероприятий за счет резерва Правительства Республики Казахстан на неотложные затраты» администратором, которой является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по специфике 159 «Оплата прочих услуг и работ»:</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оплате расходов по индивидуальным (коллективным) трудовым договорам;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реализации торговой политики»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«Строительство объектов недвижимости за рубежом для размещения дипломатических представительств Республики Казахстан»,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При оплате комиссии за обслуживание банку, осуществляющему перевод средств правительственных внешних займов, регистрация гражданско-правовой сделки не требуется.</w:t>
      </w:r>
      <w:r>
        <w:br/>
      </w: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бюджетных процедур Министерства финансов Республики Казахстан (Ерназарова З.А.)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0"/>
    <w:p>
      <w:pPr>
        <w:spacing w:after="0"/>
        <w:ind w:left="0"/>
        <w:jc w:val="both"/>
      </w:pP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                       Б. Султанов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