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72357" w14:textId="20723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Cарканского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Сарканского районного маслихата Алматинской области от 07 февраля 2014 года N 30-154. Зарегистрировано Департаментом юстиции Алматинской области 20 марта 2014 года N 2632. Утратило силу решением Сарканского районного маслихата Алматинской области от 30 ноября 2017 года № 27-120</w:t>
      </w:r>
    </w:p>
    <w:p>
      <w:pPr>
        <w:spacing w:after="0"/>
        <w:ind w:left="0"/>
        <w:jc w:val="both"/>
      </w:pPr>
      <w:r>
        <w:rPr>
          <w:rFonts w:ascii="Times New Roman"/>
          <w:b w:val="false"/>
          <w:i w:val="false"/>
          <w:color w:val="ff0000"/>
          <w:sz w:val="28"/>
        </w:rPr>
        <w:t xml:space="preserve">
      Сноска. Утратило силу решением Сарканского районного маслихата Алматинской области 30.11.2017 </w:t>
      </w:r>
      <w:r>
        <w:rPr>
          <w:rFonts w:ascii="Times New Roman"/>
          <w:b w:val="false"/>
          <w:i w:val="false"/>
          <w:color w:val="ff0000"/>
          <w:sz w:val="28"/>
        </w:rPr>
        <w:t>№ 27-120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03 декабря 2013 года N 704 "Об утверждении Типового регламента маслихата", Сарканский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Регламент</w:t>
      </w:r>
      <w:r>
        <w:rPr>
          <w:rFonts w:ascii="Times New Roman"/>
          <w:b w:val="false"/>
          <w:i w:val="false"/>
          <w:color w:val="000000"/>
          <w:sz w:val="28"/>
        </w:rPr>
        <w:t xml:space="preserve"> Сарканского районного маслихата согласно приложению к настоящему решению.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маслихата района Разбекова Бейсенбай Мерекебаевича.</w:t>
      </w:r>
    </w:p>
    <w:bookmarkEnd w:id="2"/>
    <w:bookmarkStart w:name="z4"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Дармишев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Абдрахманов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Сарканского районного маслихата N 30-154 от 07 февраля 2014 года "Об утверждении Регламента Сарканского районного маслихата"</w:t>
            </w:r>
          </w:p>
        </w:tc>
      </w:tr>
    </w:tbl>
    <w:bookmarkStart w:name="z6" w:id="4"/>
    <w:p>
      <w:pPr>
        <w:spacing w:after="0"/>
        <w:ind w:left="0"/>
        <w:jc w:val="left"/>
      </w:pPr>
      <w:r>
        <w:rPr>
          <w:rFonts w:ascii="Times New Roman"/>
          <w:b/>
          <w:i w:val="false"/>
          <w:color w:val="000000"/>
        </w:rPr>
        <w:t xml:space="preserve"> Регламент Сарканского районного маслихата</w:t>
      </w:r>
      <w:r>
        <w:rPr>
          <w:rFonts w:ascii="Times New Roman"/>
          <w:b/>
          <w:i w:val="false"/>
          <w:color w:val="000000"/>
        </w:rPr>
        <w:t xml:space="preserve"> 1. Общие положения</w:t>
      </w:r>
    </w:p>
    <w:bookmarkEnd w:id="4"/>
    <w:p>
      <w:pPr>
        <w:spacing w:after="0"/>
        <w:ind w:left="0"/>
        <w:jc w:val="both"/>
      </w:pPr>
      <w:r>
        <w:rPr>
          <w:rFonts w:ascii="Times New Roman"/>
          <w:b w:val="false"/>
          <w:i w:val="false"/>
          <w:color w:val="000000"/>
          <w:sz w:val="28"/>
        </w:rPr>
        <w:t xml:space="preserve">
      1. Настоящий регламент Сарканского районного маслихата (далее - регламент) разработан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N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p>
      <w:pPr>
        <w:spacing w:after="0"/>
        <w:ind w:left="0"/>
        <w:jc w:val="both"/>
      </w:pPr>
      <w:r>
        <w:rPr>
          <w:rFonts w:ascii="Times New Roman"/>
          <w:b w:val="false"/>
          <w:i w:val="false"/>
          <w:color w:val="000000"/>
          <w:sz w:val="28"/>
        </w:rPr>
        <w:t>
      2. Сарканский районный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p>
    <w:bookmarkStart w:name="z8" w:id="5"/>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5"/>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p>
      <w:pPr>
        <w:spacing w:after="0"/>
        <w:ind w:left="0"/>
        <w:jc w:val="both"/>
      </w:pP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p>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p>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p>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p>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p>
    <w:p>
      <w:pPr>
        <w:spacing w:after="0"/>
        <w:ind w:left="0"/>
        <w:jc w:val="both"/>
      </w:pPr>
      <w:r>
        <w:rPr>
          <w:rFonts w:ascii="Times New Roman"/>
          <w:b w:val="false"/>
          <w:i w:val="false"/>
          <w:color w:val="000000"/>
          <w:sz w:val="28"/>
        </w:rPr>
        <w:t>
      13. По вопросам, относящимся к ведению маслихата, на сессии районного маслихата приглашаются акимы района, города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p>
      <w:pPr>
        <w:spacing w:after="0"/>
        <w:ind w:left="0"/>
        <w:jc w:val="both"/>
      </w:pPr>
      <w:r>
        <w:rPr>
          <w:rFonts w:ascii="Times New Roman"/>
          <w:b w:val="false"/>
          <w:i w:val="false"/>
          <w:color w:val="000000"/>
          <w:sz w:val="28"/>
        </w:rPr>
        <w:t>
      15. Заседания маслихата проводятся в определенное маслихатом время.</w:t>
      </w:r>
    </w:p>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p>
      <w:pPr>
        <w:spacing w:after="0"/>
        <w:ind w:left="0"/>
        <w:jc w:val="both"/>
      </w:pP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Start w:name="z10" w:id="6"/>
    <w:p>
      <w:pPr>
        <w:spacing w:after="0"/>
        <w:ind w:left="0"/>
        <w:jc w:val="left"/>
      </w:pPr>
      <w:r>
        <w:rPr>
          <w:rFonts w:ascii="Times New Roman"/>
          <w:b/>
          <w:i w:val="false"/>
          <w:color w:val="000000"/>
        </w:rPr>
        <w:t xml:space="preserve"> 2.2. Порядок принятия актов маслихата</w:t>
      </w:r>
    </w:p>
    <w:bookmarkEnd w:id="6"/>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w:t>
      </w:r>
    </w:p>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акимата района маслихат принимает совместное с ним решение.</w:t>
      </w:r>
    </w:p>
    <w:p>
      <w:pPr>
        <w:spacing w:after="0"/>
        <w:ind w:left="0"/>
        <w:jc w:val="both"/>
      </w:pPr>
      <w:r>
        <w:rPr>
          <w:rFonts w:ascii="Times New Roman"/>
          <w:b w:val="false"/>
          <w:i w:val="false"/>
          <w:color w:val="000000"/>
          <w:sz w:val="28"/>
        </w:rPr>
        <w:t>
      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p>
      <w:pPr>
        <w:spacing w:after="0"/>
        <w:ind w:left="0"/>
        <w:jc w:val="both"/>
      </w:pP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p>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p>
      <w:pPr>
        <w:spacing w:after="0"/>
        <w:ind w:left="0"/>
        <w:jc w:val="both"/>
      </w:pP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p>
      <w:pPr>
        <w:spacing w:after="0"/>
        <w:ind w:left="0"/>
        <w:jc w:val="both"/>
      </w:pP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p>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p>
      <w:pPr>
        <w:spacing w:after="0"/>
        <w:ind w:left="0"/>
        <w:jc w:val="both"/>
      </w:pP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p>
      <w:pPr>
        <w:spacing w:after="0"/>
        <w:ind w:left="0"/>
        <w:jc w:val="both"/>
      </w:pPr>
      <w:r>
        <w:rPr>
          <w:rFonts w:ascii="Times New Roman"/>
          <w:b w:val="false"/>
          <w:i w:val="false"/>
          <w:color w:val="000000"/>
          <w:sz w:val="28"/>
        </w:rPr>
        <w:t>
      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Бюджет района утверждается районным маслихатом не позднее двухнедельного срока после подписания решения областного маслихата об утверждении областного бюджета.</w:t>
      </w:r>
    </w:p>
    <w:p>
      <w:pPr>
        <w:spacing w:after="0"/>
        <w:ind w:left="0"/>
        <w:jc w:val="both"/>
      </w:pPr>
      <w:r>
        <w:rPr>
          <w:rFonts w:ascii="Times New Roman"/>
          <w:b w:val="false"/>
          <w:i w:val="false"/>
          <w:color w:val="000000"/>
          <w:sz w:val="28"/>
        </w:rPr>
        <w:t>
      29. При внесении на очередную сессию маслихата внеплановых вопросов, касающихся уточнения районного бюджета на соответствующий год, представление материалов осуществляется в сроки, предусмотренные бюджетным законодательством.</w:t>
      </w:r>
    </w:p>
    <w:p>
      <w:pPr>
        <w:spacing w:after="0"/>
        <w:ind w:left="0"/>
        <w:jc w:val="both"/>
      </w:pPr>
      <w:r>
        <w:rPr>
          <w:rFonts w:ascii="Times New Roman"/>
          <w:b w:val="false"/>
          <w:i w:val="false"/>
          <w:color w:val="000000"/>
          <w:sz w:val="28"/>
        </w:rPr>
        <w:t xml:space="preserve">
      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 </w:t>
      </w:r>
    </w:p>
    <w:bookmarkStart w:name="z11" w:id="7"/>
    <w:p>
      <w:pPr>
        <w:spacing w:after="0"/>
        <w:ind w:left="0"/>
        <w:jc w:val="left"/>
      </w:pPr>
      <w:r>
        <w:rPr>
          <w:rFonts w:ascii="Times New Roman"/>
          <w:b/>
          <w:i w:val="false"/>
          <w:color w:val="000000"/>
        </w:rPr>
        <w:t xml:space="preserve"> 3. Порядок заслушивания отчетов</w:t>
      </w:r>
    </w:p>
    <w:bookmarkEnd w:id="7"/>
    <w:p>
      <w:pPr>
        <w:spacing w:after="0"/>
        <w:ind w:left="0"/>
        <w:jc w:val="both"/>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района.</w:t>
      </w:r>
    </w:p>
    <w:p>
      <w:pPr>
        <w:spacing w:after="0"/>
        <w:ind w:left="0"/>
        <w:jc w:val="both"/>
      </w:pPr>
      <w:r>
        <w:rPr>
          <w:rFonts w:ascii="Times New Roman"/>
          <w:b w:val="false"/>
          <w:i w:val="false"/>
          <w:color w:val="000000"/>
          <w:sz w:val="28"/>
        </w:rPr>
        <w:t xml:space="preserve">
      32. Маслихат заслушивает на сессии отчет акима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N 19 "О проведении отчетов акимов перед маслихатами".</w:t>
      </w:r>
    </w:p>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p>
      <w:pPr>
        <w:spacing w:after="0"/>
        <w:ind w:left="0"/>
        <w:jc w:val="both"/>
      </w:pPr>
      <w:r>
        <w:rPr>
          <w:rFonts w:ascii="Times New Roman"/>
          <w:b w:val="false"/>
          <w:i w:val="false"/>
          <w:color w:val="000000"/>
          <w:sz w:val="28"/>
        </w:rPr>
        <w:t>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статьей 24 Закона.</w:t>
      </w:r>
    </w:p>
    <w:p>
      <w:pPr>
        <w:spacing w:after="0"/>
        <w:ind w:left="0"/>
        <w:jc w:val="both"/>
      </w:pP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p>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p>
      <w:pPr>
        <w:spacing w:after="0"/>
        <w:ind w:left="0"/>
        <w:jc w:val="both"/>
      </w:pPr>
      <w:r>
        <w:rPr>
          <w:rFonts w:ascii="Times New Roman"/>
          <w:b w:val="false"/>
          <w:i w:val="false"/>
          <w:color w:val="000000"/>
          <w:sz w:val="28"/>
        </w:rPr>
        <w:t>
      Отчет ревизионной комиссии области об исполнении бюджета рассматриваются маслихатом ежегодно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изменениями, внесенными решением Сарканского районного маслихата Алматинской области от 05.05.2014 </w:t>
      </w:r>
      <w:r>
        <w:rPr>
          <w:rFonts w:ascii="Times New Roman"/>
          <w:b w:val="false"/>
          <w:i w:val="false"/>
          <w:color w:val="ff0000"/>
          <w:sz w:val="28"/>
        </w:rPr>
        <w:t>N 35-187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Маслихат не реже одного раза в год отчитывается перед населением о проделанной работе маслихата, деятельности его постоянных комиссий.</w:t>
      </w:r>
    </w:p>
    <w:p>
      <w:pPr>
        <w:spacing w:after="0"/>
        <w:ind w:left="0"/>
        <w:jc w:val="both"/>
      </w:pPr>
      <w:r>
        <w:rPr>
          <w:rFonts w:ascii="Times New Roman"/>
          <w:b w:val="false"/>
          <w:i w:val="false"/>
          <w:color w:val="000000"/>
          <w:sz w:val="28"/>
        </w:rPr>
        <w:t>
      Отчет маслихата представляется населению города, сельских округов на сходах местного сообщества группой депутатов, возглавляемой секретарем маслихата, председателями постоянных комиссий.</w:t>
      </w:r>
    </w:p>
    <w:bookmarkStart w:name="z12" w:id="8"/>
    <w:p>
      <w:pPr>
        <w:spacing w:after="0"/>
        <w:ind w:left="0"/>
        <w:jc w:val="left"/>
      </w:pPr>
      <w:r>
        <w:rPr>
          <w:rFonts w:ascii="Times New Roman"/>
          <w:b/>
          <w:i w:val="false"/>
          <w:color w:val="000000"/>
        </w:rPr>
        <w:t xml:space="preserve"> 4. Порядок рассмотрения запросов депутатов</w:t>
      </w:r>
    </w:p>
    <w:bookmarkEnd w:id="8"/>
    <w:p>
      <w:pPr>
        <w:spacing w:after="0"/>
        <w:ind w:left="0"/>
        <w:jc w:val="both"/>
      </w:pPr>
      <w:r>
        <w:rPr>
          <w:rFonts w:ascii="Times New Roman"/>
          <w:b w:val="false"/>
          <w:i w:val="false"/>
          <w:color w:val="000000"/>
          <w:sz w:val="28"/>
        </w:rPr>
        <w:t>
      35.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p>
      <w:pPr>
        <w:spacing w:after="0"/>
        <w:ind w:left="0"/>
        <w:jc w:val="both"/>
      </w:pPr>
      <w:r>
        <w:rPr>
          <w:rFonts w:ascii="Times New Roman"/>
          <w:b w:val="false"/>
          <w:i w:val="false"/>
          <w:color w:val="000000"/>
          <w:sz w:val="28"/>
        </w:rPr>
        <w:t>
      36.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p>
      <w:pPr>
        <w:spacing w:after="0"/>
        <w:ind w:left="0"/>
        <w:jc w:val="both"/>
      </w:pPr>
      <w:r>
        <w:rPr>
          <w:rFonts w:ascii="Times New Roman"/>
          <w:b w:val="false"/>
          <w:i w:val="false"/>
          <w:color w:val="000000"/>
          <w:sz w:val="28"/>
        </w:rPr>
        <w:t>
      37.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p>
      <w:pPr>
        <w:spacing w:after="0"/>
        <w:ind w:left="0"/>
        <w:jc w:val="both"/>
      </w:pPr>
      <w:r>
        <w:rPr>
          <w:rFonts w:ascii="Times New Roman"/>
          <w:b w:val="false"/>
          <w:i w:val="false"/>
          <w:color w:val="000000"/>
          <w:sz w:val="28"/>
        </w:rPr>
        <w:t>
      38.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p>
      <w:pPr>
        <w:spacing w:after="0"/>
        <w:ind w:left="0"/>
        <w:jc w:val="both"/>
      </w:pPr>
      <w:r>
        <w:rPr>
          <w:rFonts w:ascii="Times New Roman"/>
          <w:b w:val="false"/>
          <w:i w:val="false"/>
          <w:color w:val="000000"/>
          <w:sz w:val="28"/>
        </w:rPr>
        <w:t>
      39. Ответ на депутатский запрос должен быть дан в письменной форме в срок не позднее одного месяца.</w:t>
      </w:r>
    </w:p>
    <w:p>
      <w:pPr>
        <w:spacing w:after="0"/>
        <w:ind w:left="0"/>
        <w:jc w:val="both"/>
      </w:pPr>
      <w:r>
        <w:rPr>
          <w:rFonts w:ascii="Times New Roman"/>
          <w:b w:val="false"/>
          <w:i w:val="false"/>
          <w:color w:val="000000"/>
          <w:sz w:val="28"/>
        </w:rPr>
        <w:t xml:space="preserve">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 </w:t>
      </w:r>
    </w:p>
    <w:bookmarkStart w:name="z13" w:id="9"/>
    <w:p>
      <w:pPr>
        <w:spacing w:after="0"/>
        <w:ind w:left="0"/>
        <w:jc w:val="left"/>
      </w:pPr>
      <w:r>
        <w:rPr>
          <w:rFonts w:ascii="Times New Roman"/>
          <w:b/>
          <w:i w:val="false"/>
          <w:color w:val="000000"/>
        </w:rPr>
        <w:t xml:space="preserve"> 5. Должностные лица, постоянные комиссии и иные органы</w:t>
      </w:r>
      <w:r>
        <w:br/>
      </w:r>
      <w:r>
        <w:rPr>
          <w:rFonts w:ascii="Times New Roman"/>
          <w:b/>
          <w:i w:val="false"/>
          <w:color w:val="000000"/>
        </w:rPr>
        <w:t>маслихата, депутатские объединения маслихата</w:t>
      </w:r>
      <w:r>
        <w:br/>
      </w:r>
      <w:r>
        <w:rPr>
          <w:rFonts w:ascii="Times New Roman"/>
          <w:b/>
          <w:i w:val="false"/>
          <w:color w:val="000000"/>
        </w:rPr>
        <w:t>5.1. Председатель сессии маслихата</w:t>
      </w:r>
    </w:p>
    <w:bookmarkEnd w:id="9"/>
    <w:p>
      <w:pPr>
        <w:spacing w:after="0"/>
        <w:ind w:left="0"/>
        <w:jc w:val="both"/>
      </w:pPr>
      <w:r>
        <w:rPr>
          <w:rFonts w:ascii="Times New Roman"/>
          <w:b w:val="false"/>
          <w:i w:val="false"/>
          <w:color w:val="000000"/>
          <w:sz w:val="28"/>
        </w:rPr>
        <w:t>
      40. Председатель очередной сессии маслихата избирается на предыдущей сессии маслихата из числа его депутатов открытым голосованием.</w:t>
      </w:r>
    </w:p>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p>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p>
      <w:pPr>
        <w:spacing w:after="0"/>
        <w:ind w:left="0"/>
        <w:jc w:val="both"/>
      </w:pPr>
      <w:r>
        <w:rPr>
          <w:rFonts w:ascii="Times New Roman"/>
          <w:b w:val="false"/>
          <w:i w:val="false"/>
          <w:color w:val="000000"/>
          <w:sz w:val="28"/>
        </w:rPr>
        <w:t>
      41. Председатель сессии маслихата:</w:t>
      </w:r>
    </w:p>
    <w:p>
      <w:pPr>
        <w:spacing w:after="0"/>
        <w:ind w:left="0"/>
        <w:jc w:val="both"/>
      </w:pPr>
      <w:r>
        <w:rPr>
          <w:rFonts w:ascii="Times New Roman"/>
          <w:b w:val="false"/>
          <w:i w:val="false"/>
          <w:color w:val="000000"/>
          <w:sz w:val="28"/>
        </w:rPr>
        <w:t>
      1) принимает решение о созыве сессии маслихата;</w:t>
      </w:r>
    </w:p>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p>
      <w:pPr>
        <w:spacing w:after="0"/>
        <w:ind w:left="0"/>
        <w:jc w:val="both"/>
      </w:pPr>
      <w:r>
        <w:rPr>
          <w:rFonts w:ascii="Times New Roman"/>
          <w:b w:val="false"/>
          <w:i w:val="false"/>
          <w:color w:val="000000"/>
          <w:sz w:val="28"/>
        </w:rPr>
        <w:t xml:space="preserve">
      42.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 </w:t>
      </w:r>
    </w:p>
    <w:bookmarkStart w:name="z15" w:id="10"/>
    <w:p>
      <w:pPr>
        <w:spacing w:after="0"/>
        <w:ind w:left="0"/>
        <w:jc w:val="left"/>
      </w:pPr>
      <w:r>
        <w:rPr>
          <w:rFonts w:ascii="Times New Roman"/>
          <w:b/>
          <w:i w:val="false"/>
          <w:color w:val="000000"/>
        </w:rPr>
        <w:t xml:space="preserve"> 5.2. Секретарь маслихата</w:t>
      </w:r>
    </w:p>
    <w:bookmarkEnd w:id="10"/>
    <w:p>
      <w:pPr>
        <w:spacing w:after="0"/>
        <w:ind w:left="0"/>
        <w:jc w:val="both"/>
      </w:pPr>
      <w:r>
        <w:rPr>
          <w:rFonts w:ascii="Times New Roman"/>
          <w:b w:val="false"/>
          <w:i w:val="false"/>
          <w:color w:val="000000"/>
          <w:sz w:val="28"/>
        </w:rPr>
        <w:t>
      43.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p>
      <w:pPr>
        <w:spacing w:after="0"/>
        <w:ind w:left="0"/>
        <w:jc w:val="both"/>
      </w:pP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p>
    <w:p>
      <w:pPr>
        <w:spacing w:after="0"/>
        <w:ind w:left="0"/>
        <w:jc w:val="both"/>
      </w:pPr>
      <w:r>
        <w:rPr>
          <w:rFonts w:ascii="Times New Roman"/>
          <w:b w:val="false"/>
          <w:i w:val="false"/>
          <w:color w:val="000000"/>
          <w:sz w:val="28"/>
        </w:rPr>
        <w:t>
      44.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p>
      <w:pPr>
        <w:spacing w:after="0"/>
        <w:ind w:left="0"/>
        <w:jc w:val="both"/>
      </w:pPr>
      <w:r>
        <w:rPr>
          <w:rFonts w:ascii="Times New Roman"/>
          <w:b w:val="false"/>
          <w:i w:val="false"/>
          <w:color w:val="000000"/>
          <w:sz w:val="28"/>
        </w:rPr>
        <w:t xml:space="preserve">
      45. Секретарь маслихата не 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 </w:t>
      </w:r>
    </w:p>
    <w:bookmarkStart w:name="z16" w:id="11"/>
    <w:p>
      <w:pPr>
        <w:spacing w:after="0"/>
        <w:ind w:left="0"/>
        <w:jc w:val="left"/>
      </w:pPr>
      <w:r>
        <w:rPr>
          <w:rFonts w:ascii="Times New Roman"/>
          <w:b/>
          <w:i w:val="false"/>
          <w:color w:val="000000"/>
        </w:rPr>
        <w:t xml:space="preserve"> 5.3. Постоянные и временные комиссии маслихата</w:t>
      </w:r>
    </w:p>
    <w:bookmarkEnd w:id="11"/>
    <w:p>
      <w:pPr>
        <w:spacing w:after="0"/>
        <w:ind w:left="0"/>
        <w:jc w:val="both"/>
      </w:pPr>
      <w:r>
        <w:rPr>
          <w:rFonts w:ascii="Times New Roman"/>
          <w:b w:val="false"/>
          <w:i w:val="false"/>
          <w:color w:val="000000"/>
          <w:sz w:val="28"/>
        </w:rPr>
        <w:t>
      46.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p>
      <w:pPr>
        <w:spacing w:after="0"/>
        <w:ind w:left="0"/>
        <w:jc w:val="both"/>
      </w:pPr>
      <w:r>
        <w:rPr>
          <w:rFonts w:ascii="Times New Roman"/>
          <w:b w:val="false"/>
          <w:i w:val="false"/>
          <w:color w:val="000000"/>
          <w:sz w:val="28"/>
        </w:rPr>
        <w:t>
      Постоянные комиссии могут образовывать рабочие группы.</w:t>
      </w:r>
    </w:p>
    <w:p>
      <w:pPr>
        <w:spacing w:after="0"/>
        <w:ind w:left="0"/>
        <w:jc w:val="both"/>
      </w:pPr>
      <w:r>
        <w:rPr>
          <w:rFonts w:ascii="Times New Roman"/>
          <w:b w:val="false"/>
          <w:i w:val="false"/>
          <w:color w:val="000000"/>
          <w:sz w:val="28"/>
        </w:rPr>
        <w:t>
      47. Организация деятельности, функции и полномочия постоянных комиссий определяются Законом.</w:t>
      </w:r>
    </w:p>
    <w:p>
      <w:pPr>
        <w:spacing w:after="0"/>
        <w:ind w:left="0"/>
        <w:jc w:val="both"/>
      </w:pPr>
      <w:r>
        <w:rPr>
          <w:rFonts w:ascii="Times New Roman"/>
          <w:b w:val="false"/>
          <w:i w:val="false"/>
          <w:color w:val="000000"/>
          <w:sz w:val="28"/>
        </w:rPr>
        <w:t>
      48.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p>
      <w:pPr>
        <w:spacing w:after="0"/>
        <w:ind w:left="0"/>
        <w:jc w:val="both"/>
      </w:pPr>
      <w:r>
        <w:rPr>
          <w:rFonts w:ascii="Times New Roman"/>
          <w:b w:val="false"/>
          <w:i w:val="false"/>
          <w:color w:val="000000"/>
          <w:sz w:val="28"/>
        </w:rPr>
        <w:t>
      49. Постоянные комиссии по собственной инициативе или решению маслихата могут проводить публичные слушания.</w:t>
      </w:r>
    </w:p>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p>
      <w:pPr>
        <w:spacing w:after="0"/>
        <w:ind w:left="0"/>
        <w:jc w:val="both"/>
      </w:pPr>
      <w:r>
        <w:rPr>
          <w:rFonts w:ascii="Times New Roman"/>
          <w:b w:val="false"/>
          <w:i w:val="false"/>
          <w:color w:val="000000"/>
          <w:sz w:val="28"/>
        </w:rPr>
        <w:t>
      50.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w:t>
      </w:r>
      <w:r>
        <w:rPr>
          <w:rFonts w:ascii="Times New Roman"/>
          <w:b w:val="false"/>
          <w:i w:val="false"/>
          <w:color w:val="000000"/>
          <w:sz w:val="28"/>
        </w:rPr>
        <w:t>О государственных секретах</w:t>
      </w:r>
      <w:r>
        <w:rPr>
          <w:rFonts w:ascii="Times New Roman"/>
          <w:b w:val="false"/>
          <w:i w:val="false"/>
          <w:color w:val="000000"/>
          <w:sz w:val="28"/>
        </w:rPr>
        <w:t>" отнесены к государственной или служебной тайне.</w:t>
      </w:r>
    </w:p>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xml:space="preserve">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 </w:t>
      </w:r>
    </w:p>
    <w:bookmarkStart w:name="z17" w:id="12"/>
    <w:p>
      <w:pPr>
        <w:spacing w:after="0"/>
        <w:ind w:left="0"/>
        <w:jc w:val="left"/>
      </w:pPr>
      <w:r>
        <w:rPr>
          <w:rFonts w:ascii="Times New Roman"/>
          <w:b/>
          <w:i w:val="false"/>
          <w:color w:val="000000"/>
        </w:rPr>
        <w:t xml:space="preserve"> 5.4 Редакционная и счетная комиссия маслихата</w:t>
      </w:r>
    </w:p>
    <w:bookmarkEnd w:id="12"/>
    <w:p>
      <w:pPr>
        <w:spacing w:after="0"/>
        <w:ind w:left="0"/>
        <w:jc w:val="both"/>
      </w:pPr>
      <w:r>
        <w:rPr>
          <w:rFonts w:ascii="Times New Roman"/>
          <w:b w:val="false"/>
          <w:i w:val="false"/>
          <w:color w:val="000000"/>
          <w:sz w:val="28"/>
        </w:rPr>
        <w:t>
      51.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p>
      <w:pPr>
        <w:spacing w:after="0"/>
        <w:ind w:left="0"/>
        <w:jc w:val="both"/>
      </w:pPr>
      <w:r>
        <w:rPr>
          <w:rFonts w:ascii="Times New Roman"/>
          <w:b w:val="false"/>
          <w:i w:val="false"/>
          <w:color w:val="000000"/>
          <w:sz w:val="28"/>
        </w:rPr>
        <w:t>
      52.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p>
      <w:pPr>
        <w:spacing w:after="0"/>
        <w:ind w:left="0"/>
        <w:jc w:val="both"/>
      </w:pPr>
      <w:r>
        <w:rPr>
          <w:rFonts w:ascii="Times New Roman"/>
          <w:b w:val="false"/>
          <w:i w:val="false"/>
          <w:color w:val="000000"/>
          <w:sz w:val="28"/>
        </w:rPr>
        <w:t>
      53. При проведении открытого голосования счетная комиссия организует процесс голосования и подведения его итогов.</w:t>
      </w:r>
    </w:p>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p>
      <w:pPr>
        <w:spacing w:after="0"/>
        <w:ind w:left="0"/>
        <w:jc w:val="both"/>
      </w:pPr>
      <w:r>
        <w:rPr>
          <w:rFonts w:ascii="Times New Roman"/>
          <w:b w:val="false"/>
          <w:i w:val="false"/>
          <w:color w:val="000000"/>
          <w:sz w:val="28"/>
        </w:rPr>
        <w:t xml:space="preserve">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 </w:t>
      </w:r>
    </w:p>
    <w:bookmarkStart w:name="z18" w:id="13"/>
    <w:p>
      <w:pPr>
        <w:spacing w:after="0"/>
        <w:ind w:left="0"/>
        <w:jc w:val="left"/>
      </w:pPr>
      <w:r>
        <w:rPr>
          <w:rFonts w:ascii="Times New Roman"/>
          <w:b/>
          <w:i w:val="false"/>
          <w:color w:val="000000"/>
        </w:rPr>
        <w:t xml:space="preserve"> 5.5 Депутатские объединения в маслихатах</w:t>
      </w:r>
    </w:p>
    <w:bookmarkEnd w:id="13"/>
    <w:p>
      <w:pPr>
        <w:spacing w:after="0"/>
        <w:ind w:left="0"/>
        <w:jc w:val="both"/>
      </w:pPr>
      <w:r>
        <w:rPr>
          <w:rFonts w:ascii="Times New Roman"/>
          <w:b w:val="false"/>
          <w:i w:val="false"/>
          <w:color w:val="000000"/>
          <w:sz w:val="28"/>
        </w:rPr>
        <w:t>
      54.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p>
      <w:pPr>
        <w:spacing w:after="0"/>
        <w:ind w:left="0"/>
        <w:jc w:val="both"/>
      </w:pPr>
      <w:r>
        <w:rPr>
          <w:rFonts w:ascii="Times New Roman"/>
          <w:b w:val="false"/>
          <w:i w:val="false"/>
          <w:color w:val="000000"/>
          <w:sz w:val="28"/>
        </w:rPr>
        <w:t>
      55.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p>
      <w:pPr>
        <w:spacing w:after="0"/>
        <w:ind w:left="0"/>
        <w:jc w:val="both"/>
      </w:pPr>
      <w:r>
        <w:rPr>
          <w:rFonts w:ascii="Times New Roman"/>
          <w:b w:val="false"/>
          <w:i w:val="false"/>
          <w:color w:val="000000"/>
          <w:sz w:val="28"/>
        </w:rPr>
        <w:t>
      56. Члены депутатских объединений могут:</w:t>
      </w:r>
    </w:p>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p>
      <w:pPr>
        <w:spacing w:after="0"/>
        <w:ind w:left="0"/>
        <w:jc w:val="both"/>
      </w:pPr>
      <w:r>
        <w:rPr>
          <w:rFonts w:ascii="Times New Roman"/>
          <w:b w:val="false"/>
          <w:i w:val="false"/>
          <w:color w:val="000000"/>
          <w:sz w:val="28"/>
        </w:rPr>
        <w:t>
      3) предлагать поправки к проектам решений маслихата;</w:t>
      </w:r>
    </w:p>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p>
      <w:pPr>
        <w:spacing w:after="0"/>
        <w:ind w:left="0"/>
        <w:jc w:val="both"/>
      </w:pPr>
      <w:r>
        <w:rPr>
          <w:rFonts w:ascii="Times New Roman"/>
          <w:b w:val="false"/>
          <w:i w:val="false"/>
          <w:color w:val="000000"/>
          <w:sz w:val="28"/>
        </w:rPr>
        <w:t xml:space="preserve">
      57.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 </w:t>
      </w:r>
    </w:p>
    <w:bookmarkStart w:name="z19" w:id="14"/>
    <w:p>
      <w:pPr>
        <w:spacing w:after="0"/>
        <w:ind w:left="0"/>
        <w:jc w:val="left"/>
      </w:pPr>
      <w:r>
        <w:rPr>
          <w:rFonts w:ascii="Times New Roman"/>
          <w:b/>
          <w:i w:val="false"/>
          <w:color w:val="000000"/>
        </w:rPr>
        <w:t xml:space="preserve"> 6. Депутатская этика</w:t>
      </w:r>
    </w:p>
    <w:bookmarkEnd w:id="14"/>
    <w:p>
      <w:pPr>
        <w:spacing w:after="0"/>
        <w:ind w:left="0"/>
        <w:jc w:val="both"/>
      </w:pPr>
      <w:r>
        <w:rPr>
          <w:rFonts w:ascii="Times New Roman"/>
          <w:b w:val="false"/>
          <w:i w:val="false"/>
          <w:color w:val="000000"/>
          <w:sz w:val="28"/>
        </w:rPr>
        <w:t>
      58. Депутаты маслихата:</w:t>
      </w:r>
    </w:p>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p>
      <w:pPr>
        <w:spacing w:after="0"/>
        <w:ind w:left="0"/>
        <w:jc w:val="both"/>
      </w:pPr>
      <w:r>
        <w:rPr>
          <w:rFonts w:ascii="Times New Roman"/>
          <w:b w:val="false"/>
          <w:i w:val="false"/>
          <w:color w:val="000000"/>
          <w:sz w:val="28"/>
        </w:rPr>
        <w:t xml:space="preserve">
      3) не должны призывать к незаконным и насильственным действиям; </w:t>
      </w:r>
    </w:p>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p>
      <w:pPr>
        <w:spacing w:after="0"/>
        <w:ind w:left="0"/>
        <w:jc w:val="both"/>
      </w:pPr>
      <w:r>
        <w:rPr>
          <w:rFonts w:ascii="Times New Roman"/>
          <w:b w:val="false"/>
          <w:i w:val="false"/>
          <w:color w:val="000000"/>
          <w:sz w:val="28"/>
        </w:rPr>
        <w:t>
      5) не должны прерывать выступающих.</w:t>
      </w:r>
    </w:p>
    <w:p>
      <w:pPr>
        <w:spacing w:after="0"/>
        <w:ind w:left="0"/>
        <w:jc w:val="both"/>
      </w:pPr>
      <w:r>
        <w:rPr>
          <w:rFonts w:ascii="Times New Roman"/>
          <w:b w:val="false"/>
          <w:i w:val="false"/>
          <w:color w:val="000000"/>
          <w:sz w:val="28"/>
        </w:rPr>
        <w:t>
      59.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p>
      <w:pPr>
        <w:spacing w:after="0"/>
        <w:ind w:left="0"/>
        <w:jc w:val="both"/>
      </w:pPr>
      <w:r>
        <w:rPr>
          <w:rFonts w:ascii="Times New Roman"/>
          <w:b w:val="false"/>
          <w:i w:val="false"/>
          <w:color w:val="000000"/>
          <w:sz w:val="28"/>
        </w:rPr>
        <w:t>
      60.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p>
      <w:pPr>
        <w:spacing w:after="0"/>
        <w:ind w:left="0"/>
        <w:jc w:val="both"/>
      </w:pPr>
      <w:r>
        <w:rPr>
          <w:rFonts w:ascii="Times New Roman"/>
          <w:b w:val="false"/>
          <w:i w:val="false"/>
          <w:color w:val="000000"/>
          <w:sz w:val="28"/>
        </w:rPr>
        <w:t>
      61.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p>
      <w:pPr>
        <w:spacing w:after="0"/>
        <w:ind w:left="0"/>
        <w:jc w:val="both"/>
      </w:pPr>
      <w:r>
        <w:rPr>
          <w:rFonts w:ascii="Times New Roman"/>
          <w:b w:val="false"/>
          <w:i w:val="false"/>
          <w:color w:val="000000"/>
          <w:sz w:val="28"/>
        </w:rPr>
        <w:t>
      62.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p>
      <w:pPr>
        <w:spacing w:after="0"/>
        <w:ind w:left="0"/>
        <w:jc w:val="both"/>
      </w:pPr>
      <w:r>
        <w:rPr>
          <w:rFonts w:ascii="Times New Roman"/>
          <w:b w:val="false"/>
          <w:i w:val="false"/>
          <w:color w:val="000000"/>
          <w:sz w:val="28"/>
        </w:rPr>
        <w:t xml:space="preserve">
      63.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статьей 21 Закона. </w:t>
      </w:r>
    </w:p>
    <w:bookmarkStart w:name="z20" w:id="15"/>
    <w:p>
      <w:pPr>
        <w:spacing w:after="0"/>
        <w:ind w:left="0"/>
        <w:jc w:val="left"/>
      </w:pPr>
      <w:r>
        <w:rPr>
          <w:rFonts w:ascii="Times New Roman"/>
          <w:b/>
          <w:i w:val="false"/>
          <w:color w:val="000000"/>
        </w:rPr>
        <w:t xml:space="preserve"> 7. Организация работы аппарата маслихата</w:t>
      </w:r>
    </w:p>
    <w:bookmarkEnd w:id="15"/>
    <w:p>
      <w:pPr>
        <w:spacing w:after="0"/>
        <w:ind w:left="0"/>
        <w:jc w:val="both"/>
      </w:pPr>
      <w:r>
        <w:rPr>
          <w:rFonts w:ascii="Times New Roman"/>
          <w:b w:val="false"/>
          <w:i w:val="false"/>
          <w:color w:val="000000"/>
          <w:sz w:val="28"/>
        </w:rPr>
        <w:t>
      64.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p>
      <w:pPr>
        <w:spacing w:after="0"/>
        <w:ind w:left="0"/>
        <w:jc w:val="both"/>
      </w:pPr>
      <w:r>
        <w:rPr>
          <w:rFonts w:ascii="Times New Roman"/>
          <w:b w:val="false"/>
          <w:i w:val="false"/>
          <w:color w:val="000000"/>
          <w:sz w:val="28"/>
        </w:rPr>
        <w:t>
      65.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p>
      <w:pPr>
        <w:spacing w:after="0"/>
        <w:ind w:left="0"/>
        <w:jc w:val="both"/>
      </w:pPr>
      <w:r>
        <w:rPr>
          <w:rFonts w:ascii="Times New Roman"/>
          <w:b w:val="false"/>
          <w:i w:val="false"/>
          <w:color w:val="000000"/>
          <w:sz w:val="28"/>
        </w:rPr>
        <w:t>
      66. Деятельность государственных служащих аппарата маслихата осуществляется в соответствии с законодательством Республики Казахстан.</w:t>
      </w:r>
    </w:p>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