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2b387" w14:textId="552b3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Райымбекского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15 октября 2014 года № 36-187. Зарегистрировано Департаментом юстиции Алматинской области 11 ноября 2014 года № 2913. Утратило силу решением Райымбекского районного маслихата Алматинской области от 05 сентября 2016 года № 8-51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Райымбекского районного маслихата Алматинской области от 05.09.2016 </w:t>
      </w:r>
      <w:r>
        <w:rPr>
          <w:rFonts w:ascii="Times New Roman"/>
          <w:b w:val="false"/>
          <w:i w:val="false"/>
          <w:color w:val="ff0000"/>
          <w:sz w:val="28"/>
        </w:rPr>
        <w:t>№ 8-51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Райымбекский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Райымбекского района,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"По вопросам социальной защиты населения, занятости, образования, здравоохранения, спорта, культуры, языка, защите прав и законных интересов граждан, сохранения общественного порядка и по работе с общественными объединениями, средствами массовой информации".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Бошугулов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Райымбекского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15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36-187 "Об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отдельных 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Райымбекского района"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</w:t>
      </w:r>
      <w:r>
        <w:br/>
      </w:r>
      <w:r>
        <w:rPr>
          <w:rFonts w:ascii="Times New Roman"/>
          <w:b/>
          <w:i w:val="false"/>
          <w:color w:val="000000"/>
        </w:rPr>
        <w:t>определения перечня отдельных категорий нуждающихся граждан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прожиточный минимум – необходимый минимальный денежный доход на одного человека, равный по величине стоимости минимальной потребительской корзины рассчитываемой органами статистики Алматинской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уполномоченный орган 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уполномоченная организация – Республиканское государственное казенное предприятие "Государственный центр по выплате пенсий Министерства труда и социальной защиты населения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участковая комиссия –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Для целей настоящих Правил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Перечень памятных дат и праздничных дней для оказания единовременной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15 февраля – День вывода советских войск из Афганистана;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26 апреля – День Чернобыльской катастрофы;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9 мая – День Победы.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</w:t>
      </w:r>
      <w:r>
        <w:br/>
      </w:r>
      <w:r>
        <w:rPr>
          <w:rFonts w:ascii="Times New Roman"/>
          <w:b/>
          <w:i w:val="false"/>
          <w:color w:val="000000"/>
        </w:rPr>
        <w:t>помощи и установления размеров социальной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категорий получателей и предельные размеры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участники и инвалиды Великой Отечественной войны – 76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лица, приравненные по льготам и гарантиям к участникам Великой Отечественной войны – 26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лица, приравненные по льготам и гарантиям к инвалидам Великой Отечественной войны – 26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другие категории лиц, приравненные по льготам и гарантиям к участникам Великой Отечественной войны – 26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граждане имеющие социально-значимые заболевания –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дети-сироты и дети оставшиеся без попечения родителей без учета доходов, малообеспеченные семьи, имеющие в составе семьи студентов, со среднедушевым доходом не превышающим величину прожиточного минимума, установленного по области, предшествовавшем кварталу обращения за назначением социальной помощи на оплату стоимости за обучение на дневных отделениях в организациях высшего образования, технического и профессионального образования, после среднего образования Республики Казахстан – 500 месячных расчетных показателей в пределах средств, предусмотренных бюджетом на текущий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при причинении ущерба гражданину (семье) либо его имуществу вследствие стихийного бедствия или пожара – 200 месячных расчетных показателей на семью.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Ежемесячная социальная помощь без учета доходов оказывается участникам и инвалидам Великой Отечественной войны, на оплату расходов за коммунальные услуги, расходов твердого топлива, услуг связи (абонентская плата) в размере 3 месячных расчетных показателей в пределах средств, предусмотренных бюджетом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наличие среднедушевого дохода, не превышающего порога, в однократном отношении к прожиточному минимуму по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Специальная комиссия при вынесении заключения о необходимости оказания социальной помощи руководствуется перечнем категорий получателей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Социальная помощь к памятным датам и праздничным дням оказывается по списку,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сведения о составе лица (семьи) согласно приложению 1 к Постановлению Правительства Республики Казахстан от 21 мая 2013 года за № 504 "Об утверждении Типовых правил оказания социальной помощи, установления размеров и определения перечня отдельных категорий граждан" (далее – Типовые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Срок обращения за социальной помощью при наступлении трудной жизненной ситуации вследствие стихийного бедствия или пожара – три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2, 3 Типовых правил и направляет их в уполномоченный орган или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сельского округа в течении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случаях, указанных в пунктах 15 и 16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24.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 Отношения, не урегулированные настоящими Правилами,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