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0d99" w14:textId="6100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Коксуского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Коксуского района Алматинской области от 04 апреля 2014 года N 27-2. Зарегистрировано Департаментом юстиции Алматинской области 28 апреля 2014 года N 2687. Утратило силу решением Коксуского районного маслихата Алматинской области от 10 июня 2016 года № 5-2</w:t>
      </w:r>
    </w:p>
    <w:p>
      <w:pPr>
        <w:spacing w:after="0"/>
        <w:ind w:left="0"/>
        <w:jc w:val="left"/>
      </w:pPr>
      <w:r>
        <w:rPr>
          <w:rFonts w:ascii="Times New Roman"/>
          <w:b w:val="false"/>
          <w:i w:val="false"/>
          <w:color w:val="ff0000"/>
          <w:sz w:val="28"/>
        </w:rPr>
        <w:t xml:space="preserve">      Сноска. Утратило силу решением Коксуского районного маслихата Алматинской области от 10.06.2016 </w:t>
      </w:r>
      <w:r>
        <w:rPr>
          <w:rFonts w:ascii="Times New Roman"/>
          <w:b w:val="false"/>
          <w:i w:val="false"/>
          <w:color w:val="ff0000"/>
          <w:sz w:val="28"/>
        </w:rPr>
        <w:t>№ 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Коксуский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Коксуского районного маслихата согласно приложения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районнного маслихата Каблисанова Маман Камановича.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районной</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сессии маслихата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Мухаметкалиев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районного маслихата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Досымбеков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Коксуского</w:t>
            </w:r>
            <w:r>
              <w:br/>
            </w:r>
            <w:r>
              <w:rPr>
                <w:rFonts w:ascii="Times New Roman"/>
                <w:b w:val="false"/>
                <w:i w:val="false"/>
                <w:color w:val="000000"/>
                <w:sz w:val="20"/>
              </w:rPr>
              <w:t>районного маслихата N 27-2</w:t>
            </w:r>
            <w:r>
              <w:br/>
            </w:r>
            <w:r>
              <w:rPr>
                <w:rFonts w:ascii="Times New Roman"/>
                <w:b w:val="false"/>
                <w:i w:val="false"/>
                <w:color w:val="000000"/>
                <w:sz w:val="20"/>
              </w:rPr>
              <w:t>от 04 апреля 2014 года</w:t>
            </w:r>
            <w:r>
              <w:br/>
            </w:r>
            <w:r>
              <w:rPr>
                <w:rFonts w:ascii="Times New Roman"/>
                <w:b w:val="false"/>
                <w:i w:val="false"/>
                <w:color w:val="000000"/>
                <w:sz w:val="20"/>
              </w:rPr>
              <w:t>"Об утверждении регламента</w:t>
            </w:r>
            <w:r>
              <w:br/>
            </w:r>
            <w:r>
              <w:rPr>
                <w:rFonts w:ascii="Times New Roman"/>
                <w:b w:val="false"/>
                <w:i w:val="false"/>
                <w:color w:val="000000"/>
                <w:sz w:val="20"/>
              </w:rPr>
              <w:t>Коксуского районного маслихата"</w:t>
            </w:r>
          </w:p>
        </w:tc>
      </w:tr>
    </w:tbl>
    <w:bookmarkStart w:name="z6" w:id="0"/>
    <w:p>
      <w:pPr>
        <w:spacing w:after="0"/>
        <w:ind w:left="0"/>
        <w:jc w:val="left"/>
      </w:pPr>
      <w:r>
        <w:rPr>
          <w:rFonts w:ascii="Times New Roman"/>
          <w:b/>
          <w:i w:val="false"/>
          <w:color w:val="000000"/>
        </w:rPr>
        <w:t xml:space="preserve"> Регламент Коксуского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Коксуского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Коксуский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Отчеты ревизионной комиссий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