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925d" w14:textId="bba9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10 февраля 2014 года N 26-3. Зарегистрировано Департаментом юстиции Алматинской области 19 марта 2014 года N 2619.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Коксуского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Коксуского районного маслихата "По соблюдению законодательства, правопорядка, социальной защиты населения, награждения и полномочий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Шаяхметова Айгуль Нуртаевна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размера и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N 26-3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по Коксускому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Коксуского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проживающим в Коксуском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расчета стоимости твердого топлива, учитывается средняя цена сложившаяся за предыдущий квартал, согласно статистическим данным представленным органами статистики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