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56a7" w14:textId="8855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08 сентября 2014 года № 34-7. Зарегистрировано Департаментом юстиции Алматинской области 17 октября 2014 года № 2871. Утратило силу решением Карасайского районного маслихата Алматинской области от 17 августа 2016 года № 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Карасайского районного маслихата Алматинской области от 17.08.2016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Карасайского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комиссиию "По вопросам социальной защиты, образования, здравоохранения, культуры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34-сессии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"08"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34-7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Карасайского района"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– 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лицам, приравненным по льготам и гарантиям к участникам Великой Отечественной войны –26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лицам, приравненным по льготам и гарантиям к инвалидам Великой Отечественной войны – 26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другим категориям лиц, приравненным по льготам и гарантиям к участникам Великой отечественной войны –26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гражданам имеющим социально-значимые заболевания –5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детям-сиротам, детям оставшимся без попечения родителей без учета доходов, малообеспеченным семьям, имеющим в составе семьи студентов, со среднедушевым доходом ниже величины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Казахстан, в пределах средств, предусмотренных бюджетом на текущий финансовый год – в размере 500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причинение ущерба гражданину (семье) либо его имуществу вследствие стихийного бедствия или пожара - 200 месячного расчетного показателя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услуги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наличие среднедушевого дохода, не превышающего порога, в однократном отношении к прожиточному минимуму по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