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5da5" w14:textId="b645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Ескельдинского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Ескельдинского районного маслихата Алматинской области от 04 апреля 2014 года N 34-185. Зарегистрировано Департаментом юстиции Алматинской области 29 апреля 2014 года N 2690. Утратило силу решением Ескельдинского районного маслихата Алматинской области от 6 февраля 2017 года № 11-66</w:t>
      </w:r>
    </w:p>
    <w:p>
      <w:pPr>
        <w:spacing w:after="0"/>
        <w:ind w:left="0"/>
        <w:jc w:val="left"/>
      </w:pPr>
      <w:r>
        <w:rPr>
          <w:rFonts w:ascii="Times New Roman"/>
          <w:b w:val="false"/>
          <w:i w:val="false"/>
          <w:color w:val="ff0000"/>
          <w:sz w:val="28"/>
        </w:rPr>
        <w:t xml:space="preserve">      Сноска. Утратило силу решением Ескельдинского районного маслихата Алматинской области от 06.02.2017 </w:t>
      </w:r>
      <w:r>
        <w:rPr>
          <w:rFonts w:ascii="Times New Roman"/>
          <w:b w:val="false"/>
          <w:i w:val="false"/>
          <w:color w:val="ff0000"/>
          <w:sz w:val="28"/>
        </w:rPr>
        <w:t>№ 11-66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Ескельдинский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Регламент Ескельдинского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 Медеу Битлеу Ертаевича.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Албаков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Ескельдинского районного</w:t>
            </w:r>
            <w:r>
              <w:br/>
            </w:r>
            <w:r>
              <w:rPr>
                <w:rFonts w:ascii="Times New Roman"/>
                <w:b w:val="false"/>
                <w:i w:val="false"/>
                <w:color w:val="000000"/>
                <w:sz w:val="20"/>
              </w:rPr>
              <w:t xml:space="preserve">маслихата N 34-185 </w:t>
            </w:r>
            <w:r>
              <w:br/>
            </w:r>
            <w:r>
              <w:rPr>
                <w:rFonts w:ascii="Times New Roman"/>
                <w:b w:val="false"/>
                <w:i w:val="false"/>
                <w:color w:val="000000"/>
                <w:sz w:val="20"/>
              </w:rPr>
              <w:t>от 04 апреля 2014 года</w:t>
            </w:r>
            <w:r>
              <w:br/>
            </w:r>
            <w:r>
              <w:rPr>
                <w:rFonts w:ascii="Times New Roman"/>
                <w:b w:val="false"/>
                <w:i w:val="false"/>
                <w:color w:val="000000"/>
                <w:sz w:val="20"/>
              </w:rPr>
              <w:t>"Об утверждении Регламента</w:t>
            </w:r>
            <w:r>
              <w:br/>
            </w:r>
            <w:r>
              <w:rPr>
                <w:rFonts w:ascii="Times New Roman"/>
                <w:b w:val="false"/>
                <w:i w:val="false"/>
                <w:color w:val="000000"/>
                <w:sz w:val="20"/>
              </w:rPr>
              <w:t>Ескельдинскского районного</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0"/>
    <w:p>
      <w:pPr>
        <w:spacing w:after="0"/>
        <w:ind w:left="0"/>
        <w:jc w:val="left"/>
      </w:pPr>
      <w:r>
        <w:rPr>
          <w:rFonts w:ascii="Times New Roman"/>
          <w:b/>
          <w:i w:val="false"/>
          <w:color w:val="000000"/>
        </w:rPr>
        <w:t xml:space="preserve"> Регламент Ескельдинского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Ескельдинского районного маслихата (далее-регламент)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Ескельдинский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