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caf9" w14:textId="76ac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Енбекшиказахскому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Енбекшиказахского районного маслихата Алматинской области от 18 апреля 2014 года N 31-12. Зарегистрировано Департаментом юстиции Алматинской области 28 апреля 2014 года N 2684. Утратило силу решением маслихата Енбекшиказахского района Алматинской области от 30 мая 2014 года N 33-5</w:t>
      </w:r>
    </w:p>
    <w:p>
      <w:pPr>
        <w:spacing w:after="0"/>
        <w:ind w:left="0"/>
        <w:jc w:val="both"/>
      </w:pPr>
      <w:r>
        <w:rPr>
          <w:rFonts w:ascii="Times New Roman"/>
          <w:b w:val="false"/>
          <w:i w:val="false"/>
          <w:color w:val="ff0000"/>
          <w:sz w:val="28"/>
        </w:rPr>
        <w:t>      Сноска. Утратило силу решением маслихата Енбекшиказахского района Алматинской области от 30.05.2014 N 33-5.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Енбекшиказахский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Енбекшиказахскому району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социальной сферы, культуры, образования и межнациональных отношений".</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31-сессии</w:t>
      </w:r>
      <w:r>
        <w:br/>
      </w:r>
      <w:r>
        <w:rPr>
          <w:rFonts w:ascii="Times New Roman"/>
          <w:b w:val="false"/>
          <w:i w:val="false"/>
          <w:color w:val="000000"/>
          <w:sz w:val="28"/>
        </w:rPr>
        <w:t>
</w:t>
      </w:r>
      <w:r>
        <w:rPr>
          <w:rFonts w:ascii="Times New Roman"/>
          <w:b w:val="false"/>
          <w:i/>
          <w:color w:val="000000"/>
          <w:sz w:val="28"/>
        </w:rPr>
        <w:t>      районного маслихата                        А. Гусев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А. Талкамбаев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и социальных программ</w:t>
      </w:r>
      <w:r>
        <w:br/>
      </w:r>
      <w:r>
        <w:rPr>
          <w:rFonts w:ascii="Times New Roman"/>
          <w:b w:val="false"/>
          <w:i w:val="false"/>
          <w:color w:val="000000"/>
          <w:sz w:val="28"/>
        </w:rPr>
        <w:t>
</w:t>
      </w:r>
      <w:r>
        <w:rPr>
          <w:rFonts w:ascii="Times New Roman"/>
          <w:b w:val="false"/>
          <w:i/>
          <w:color w:val="000000"/>
          <w:sz w:val="28"/>
        </w:rPr>
        <w:t>      Енбекшиказахского района"                  Айсина Калдыгуль Оспаналиевна</w:t>
      </w:r>
      <w:r>
        <w:br/>
      </w:r>
      <w:r>
        <w:rPr>
          <w:rFonts w:ascii="Times New Roman"/>
          <w:b w:val="false"/>
          <w:i w:val="false"/>
          <w:color w:val="000000"/>
          <w:sz w:val="28"/>
        </w:rPr>
        <w:t>
      18.04.2014 года</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Енбекшиказахского района"                  Жакеев Ермек Ильянович</w:t>
      </w:r>
      <w:r>
        <w:br/>
      </w:r>
      <w:r>
        <w:rPr>
          <w:rFonts w:ascii="Times New Roman"/>
          <w:b w:val="false"/>
          <w:i w:val="false"/>
          <w:color w:val="000000"/>
          <w:sz w:val="28"/>
        </w:rPr>
        <w:t>
      18.04.2014 года</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Енбекшиказахского</w:t>
      </w:r>
      <w:r>
        <w:br/>
      </w:r>
      <w:r>
        <w:rPr>
          <w:rFonts w:ascii="Times New Roman"/>
          <w:b w:val="false"/>
          <w:i w:val="false"/>
          <w:color w:val="000000"/>
          <w:sz w:val="28"/>
        </w:rPr>
        <w:t>
районного маслихата от 18</w:t>
      </w:r>
      <w:r>
        <w:br/>
      </w:r>
      <w:r>
        <w:rPr>
          <w:rFonts w:ascii="Times New Roman"/>
          <w:b w:val="false"/>
          <w:i w:val="false"/>
          <w:color w:val="000000"/>
          <w:sz w:val="28"/>
        </w:rPr>
        <w:t>
апреля 2014 года N 31-12</w:t>
      </w:r>
      <w:r>
        <w:br/>
      </w:r>
      <w:r>
        <w:rPr>
          <w:rFonts w:ascii="Times New Roman"/>
          <w:b w:val="false"/>
          <w:i w:val="false"/>
          <w:color w:val="000000"/>
          <w:sz w:val="28"/>
        </w:rPr>
        <w:t>
"Об утверждении Правил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 по Енбекшиказахскому</w:t>
      </w:r>
      <w:r>
        <w:br/>
      </w:r>
      <w:r>
        <w:rPr>
          <w:rFonts w:ascii="Times New Roman"/>
          <w:b w:val="false"/>
          <w:i w:val="false"/>
          <w:color w:val="000000"/>
          <w:sz w:val="28"/>
        </w:rPr>
        <w:t>
району"</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w:t>
      </w:r>
    </w:p>
    <w:bookmarkEnd w:id="2"/>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Енбекшиказахского района осуществляющий оказание социальной помощи в сфере социальной защиты населения, финансируемый за счет местного бюджета;</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акима соответствующей административно – территориальной единицы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один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8" w:id="4"/>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
социальной помощи и установления размеров социальной помощи</w:t>
      </w:r>
    </w:p>
    <w:bookmarkEnd w:id="4"/>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приравненным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приравненным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r>
        <w:br/>
      </w:r>
      <w:r>
        <w:rPr>
          <w:rFonts w:ascii="Times New Roman"/>
          <w:b w:val="false"/>
          <w:i w:val="false"/>
          <w:color w:val="000000"/>
          <w:sz w:val="28"/>
        </w:rPr>
        <w:t>
      6) инвалидам, в том числе лицам, воспитывающим ребенка-инвалида до 18 летнего возраста – до 8 месячных расчетных показателей;</w:t>
      </w:r>
      <w:r>
        <w:br/>
      </w:r>
      <w:r>
        <w:rPr>
          <w:rFonts w:ascii="Times New Roman"/>
          <w:b w:val="false"/>
          <w:i w:val="false"/>
          <w:color w:val="000000"/>
          <w:sz w:val="28"/>
        </w:rPr>
        <w:t>
      7) многодетные семьи - до 100 месячного расчетного показателя на семью;</w:t>
      </w:r>
      <w:r>
        <w:br/>
      </w:r>
      <w:r>
        <w:rPr>
          <w:rFonts w:ascii="Times New Roman"/>
          <w:b w:val="false"/>
          <w:i w:val="false"/>
          <w:color w:val="000000"/>
          <w:sz w:val="28"/>
        </w:rPr>
        <w:t>
      8) детям, в том числе ребенку-сироте (дети-сироты), ребенок (дети), находящиеся в трудной жизненной ситуации - до 100 месячного расчетного показателя;</w:t>
      </w:r>
      <w:r>
        <w:br/>
      </w:r>
      <w:r>
        <w:rPr>
          <w:rFonts w:ascii="Times New Roman"/>
          <w:b w:val="false"/>
          <w:i w:val="false"/>
          <w:color w:val="000000"/>
          <w:sz w:val="28"/>
        </w:rPr>
        <w:t>
      9) малообеспеченным гражданам - до 100 месячного расчетного показателя;</w:t>
      </w:r>
      <w:r>
        <w:br/>
      </w:r>
      <w:r>
        <w:rPr>
          <w:rFonts w:ascii="Times New Roman"/>
          <w:b w:val="false"/>
          <w:i w:val="false"/>
          <w:color w:val="000000"/>
          <w:sz w:val="28"/>
        </w:rPr>
        <w:t>
      10) гражданам, имеющим социально-значимые заболевания (лица, с онкологическими заболеваниями, ВИЧ-инфицированные и больные туберкулеза) – до 10 месячных расчетных показателей;</w:t>
      </w:r>
      <w:r>
        <w:br/>
      </w: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предшествовавшим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416 месячного расчетного показателя;</w:t>
      </w:r>
      <w:r>
        <w:br/>
      </w:r>
      <w:r>
        <w:rPr>
          <w:rFonts w:ascii="Times New Roman"/>
          <w:b w:val="false"/>
          <w:i w:val="false"/>
          <w:color w:val="000000"/>
          <w:sz w:val="28"/>
        </w:rPr>
        <w:t>
      12) в случае причинения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100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2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вследствии стихийного бедствия или пожара, граждане в месячный срок должны обратиться для получения социальной помощи в уполномоченный орган или акиму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3. Порядок оказания социальной помощи</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6"/>
    <w:p>
      <w:pPr>
        <w:spacing w:after="0"/>
        <w:ind w:left="0"/>
        <w:jc w:val="left"/>
      </w:pPr>
      <w:r>
        <w:rPr>
          <w:rFonts w:ascii="Times New Roman"/>
          <w:b/>
          <w:i w:val="false"/>
          <w:color w:val="000000"/>
        </w:rPr>
        <w:t xml:space="preserve"> 
4. Основания для прекращения</w:t>
      </w:r>
      <w:r>
        <w:br/>
      </w:r>
      <w:r>
        <w:rPr>
          <w:rFonts w:ascii="Times New Roman"/>
          <w:b/>
          <w:i w:val="false"/>
          <w:color w:val="000000"/>
        </w:rPr>
        <w:t>
и возврата предоставляемой социальной помощи</w:t>
      </w:r>
    </w:p>
    <w:bookmarkEnd w:id="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29.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