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a31f" w14:textId="360a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06 августа 2014 года N 36-244. Зарегистрировано Департаментом юстиции Алматинской области 04 сентября 2014 года N 2846. Утратило силу решением Жамбылского районного маслихата Алматинской области от 20 марта 2015 года № 44-306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Жамбылского районного маслихата Алматинской области от 20.03.2015 № 44-306.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Журын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"06" августа 2014г.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"06" августа 2014г.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"06"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августа 2014 года № 36-244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определении размера и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
семьям (гражданам)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Жамбылского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услугополучателя (оригинал представляется для идентификации личности услугополучателя);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счета на потребление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проживающих в частном секторе для приготовления пищи на семью – 12,5 кубических метров природного газа, а в благоустроенных жилых домах для приготовления пищи на семью – 18,5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отопление одного квадратного метра площади природным газом – 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потребление электроэнергии: на 1-го человека – 70 киловатт, на 2-х человек – 140 киловатт, на 3-х человек – 150 киловатт, на 4-х и более человек – 180 киловатт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содержание жилого дома (жилого здания) согласно счета о размере целевого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потребителей твердого топлива: на жилые дома с печным отоплением – четыре тонны угля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расчете стоимости твердого топлива учитывается средняя цена сложившаяся за предыдущий квартал в регионе.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