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e7e7" w14:textId="504e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Алакольского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Алакольского районного маслихата Алматинской области от 27 февраля 2014 года N 27-1. Зарегистрировано Департаментом юстиции Алматинской области 20 марта 2014 года N 2626. Утратило силу решением Алакольского районного маслихата Алматинской области от 27 марта 2018 года № 31-3</w:t>
      </w:r>
    </w:p>
    <w:p>
      <w:pPr>
        <w:spacing w:after="0"/>
        <w:ind w:left="0"/>
        <w:jc w:val="both"/>
      </w:pPr>
      <w:r>
        <w:rPr>
          <w:rFonts w:ascii="Times New Roman"/>
          <w:b w:val="false"/>
          <w:i w:val="false"/>
          <w:color w:val="ff0000"/>
          <w:sz w:val="28"/>
        </w:rPr>
        <w:t xml:space="preserve">
      Сноска. Утратило силу решением Алакольского районного маслихата Алматинской области от 27.03.2018 </w:t>
      </w:r>
      <w:r>
        <w:rPr>
          <w:rFonts w:ascii="Times New Roman"/>
          <w:b w:val="false"/>
          <w:i w:val="false"/>
          <w:color w:val="ff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Алакольский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Алакольского районного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района Актымбаеву Сагындык Кауановичу.</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p>
      <w:pPr>
        <w:spacing w:after="0"/>
        <w:ind w:left="0"/>
        <w:jc w:val="both"/>
      </w:pPr>
      <w:r>
        <w:rPr>
          <w:rFonts w:ascii="Times New Roman"/>
          <w:b w:val="false"/>
          <w:i w:val="false"/>
          <w:color w:val="000000"/>
          <w:sz w:val="28"/>
        </w:rPr>
        <w:t>
      Председатель внеочередной сессии</w:t>
      </w:r>
    </w:p>
    <w:p>
      <w:pPr>
        <w:spacing w:after="0"/>
        <w:ind w:left="0"/>
        <w:jc w:val="both"/>
      </w:pPr>
      <w:r>
        <w:rPr>
          <w:rFonts w:ascii="Times New Roman"/>
          <w:b w:val="false"/>
          <w:i w:val="false"/>
          <w:color w:val="000000"/>
          <w:sz w:val="28"/>
        </w:rPr>
        <w:t>
      районного маслихата      А. Жазылбеков</w:t>
      </w:r>
    </w:p>
    <w:p>
      <w:pPr>
        <w:spacing w:after="0"/>
        <w:ind w:left="0"/>
        <w:jc w:val="both"/>
      </w:pPr>
      <w:r>
        <w:rPr>
          <w:rFonts w:ascii="Times New Roman"/>
          <w:b w:val="false"/>
          <w:i w:val="false"/>
          <w:color w:val="000000"/>
          <w:sz w:val="28"/>
        </w:rPr>
        <w:t>
      Секретарь районного маслихата      Б. Сейрбаев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Алакольского районного</w:t>
            </w:r>
            <w:r>
              <w:br/>
            </w:r>
            <w:r>
              <w:rPr>
                <w:rFonts w:ascii="Times New Roman"/>
                <w:b w:val="false"/>
                <w:i w:val="false"/>
                <w:color w:val="000000"/>
                <w:sz w:val="20"/>
              </w:rPr>
              <w:t>маслихата N 27-1 от</w:t>
            </w:r>
            <w:r>
              <w:br/>
            </w:r>
            <w:r>
              <w:rPr>
                <w:rFonts w:ascii="Times New Roman"/>
                <w:b w:val="false"/>
                <w:i w:val="false"/>
                <w:color w:val="000000"/>
                <w:sz w:val="20"/>
              </w:rPr>
              <w:t>27 февраля 2014 года "Об</w:t>
            </w:r>
            <w:r>
              <w:br/>
            </w:r>
            <w:r>
              <w:rPr>
                <w:rFonts w:ascii="Times New Roman"/>
                <w:b w:val="false"/>
                <w:i w:val="false"/>
                <w:color w:val="000000"/>
                <w:sz w:val="20"/>
              </w:rPr>
              <w:t>утверждении Регламента</w:t>
            </w:r>
            <w:r>
              <w:br/>
            </w:r>
            <w:r>
              <w:rPr>
                <w:rFonts w:ascii="Times New Roman"/>
                <w:b w:val="false"/>
                <w:i w:val="false"/>
                <w:color w:val="000000"/>
                <w:sz w:val="20"/>
              </w:rPr>
              <w:t>Алакольского районного</w:t>
            </w:r>
            <w:r>
              <w:br/>
            </w:r>
            <w:r>
              <w:rPr>
                <w:rFonts w:ascii="Times New Roman"/>
                <w:b w:val="false"/>
                <w:i w:val="false"/>
                <w:color w:val="000000"/>
                <w:sz w:val="20"/>
              </w:rPr>
              <w:t>маслихата"</w:t>
            </w:r>
          </w:p>
        </w:tc>
      </w:tr>
    </w:tbl>
    <w:bookmarkStart w:name="z6" w:id="4"/>
    <w:p>
      <w:pPr>
        <w:spacing w:after="0"/>
        <w:ind w:left="0"/>
        <w:jc w:val="left"/>
      </w:pPr>
      <w:r>
        <w:rPr>
          <w:rFonts w:ascii="Times New Roman"/>
          <w:b/>
          <w:i w:val="false"/>
          <w:color w:val="000000"/>
        </w:rPr>
        <w:t xml:space="preserve"> Регламент Алакольского районного маслихата</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Настоящий регламент Алакольского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2. Алакольский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8"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города районного значения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xml:space="preserve">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Отчет ревизионной комиссии области об исполнении бюджета рассматриваются маслихатом ежегодно.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Алакольского районного маслихата Алматинской области от 05.05.2014 </w:t>
      </w:r>
      <w:r>
        <w:rPr>
          <w:rFonts w:ascii="Times New Roman"/>
          <w:b w:val="false"/>
          <w:i w:val="false"/>
          <w:color w:val="000000"/>
          <w:sz w:val="28"/>
        </w:rPr>
        <w:t>N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p>
      <w:pPr>
        <w:spacing w:after="0"/>
        <w:ind w:left="0"/>
        <w:jc w:val="both"/>
      </w:pP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9"/>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41. Председатель сессии маслихата:</w:t>
      </w:r>
    </w:p>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Start w:name="z15" w:id="10"/>
    <w:p>
      <w:pPr>
        <w:spacing w:after="0"/>
        <w:ind w:left="0"/>
        <w:jc w:val="left"/>
      </w:pPr>
      <w:r>
        <w:rPr>
          <w:rFonts w:ascii="Times New Roman"/>
          <w:b/>
          <w:i w:val="false"/>
          <w:color w:val="000000"/>
        </w:rPr>
        <w:t xml:space="preserve"> 5.2. Секретарь маслихата</w:t>
      </w:r>
    </w:p>
    <w:bookmarkEnd w:id="1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both"/>
      </w:pP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p>
    <w:bookmarkStart w:name="z16" w:id="11"/>
    <w:p>
      <w:pPr>
        <w:spacing w:after="0"/>
        <w:ind w:left="0"/>
        <w:jc w:val="left"/>
      </w:pPr>
      <w:r>
        <w:rPr>
          <w:rFonts w:ascii="Times New Roman"/>
          <w:b/>
          <w:i w:val="false"/>
          <w:color w:val="000000"/>
        </w:rPr>
        <w:t xml:space="preserve"> 5.3. Постоянные и временные комиссии маслихата</w:t>
      </w:r>
    </w:p>
    <w:bookmarkEnd w:id="11"/>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bookmarkStart w:name="z17" w:id="12"/>
    <w:p>
      <w:pPr>
        <w:spacing w:after="0"/>
        <w:ind w:left="0"/>
        <w:jc w:val="left"/>
      </w:pPr>
      <w:r>
        <w:rPr>
          <w:rFonts w:ascii="Times New Roman"/>
          <w:b/>
          <w:i w:val="false"/>
          <w:color w:val="000000"/>
        </w:rPr>
        <w:t xml:space="preserve"> 5.4 Редакционная и счетная комиссия маслихата</w:t>
      </w:r>
    </w:p>
    <w:bookmarkEnd w:id="12"/>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p>
    <w:bookmarkStart w:name="z18" w:id="13"/>
    <w:p>
      <w:pPr>
        <w:spacing w:after="0"/>
        <w:ind w:left="0"/>
        <w:jc w:val="left"/>
      </w:pPr>
      <w:r>
        <w:rPr>
          <w:rFonts w:ascii="Times New Roman"/>
          <w:b/>
          <w:i w:val="false"/>
          <w:color w:val="000000"/>
        </w:rPr>
        <w:t xml:space="preserve"> 5.5 Депутатские объединения в маслихатах</w:t>
      </w:r>
    </w:p>
    <w:bookmarkEnd w:id="13"/>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56.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xml:space="preserve">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p>
    <w:bookmarkStart w:name="z19" w:id="14"/>
    <w:p>
      <w:pPr>
        <w:spacing w:after="0"/>
        <w:ind w:left="0"/>
        <w:jc w:val="left"/>
      </w:pPr>
      <w:r>
        <w:rPr>
          <w:rFonts w:ascii="Times New Roman"/>
          <w:b/>
          <w:i w:val="false"/>
          <w:color w:val="000000"/>
        </w:rPr>
        <w:t xml:space="preserve"> 6. Депутатская этика</w:t>
      </w:r>
    </w:p>
    <w:bookmarkEnd w:id="14"/>
    <w:p>
      <w:pPr>
        <w:spacing w:after="0"/>
        <w:ind w:left="0"/>
        <w:jc w:val="both"/>
      </w:pPr>
      <w:r>
        <w:rPr>
          <w:rFonts w:ascii="Times New Roman"/>
          <w:b w:val="false"/>
          <w:i w:val="false"/>
          <w:color w:val="000000"/>
          <w:sz w:val="28"/>
        </w:rPr>
        <w:t>
      58.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xml:space="preserve">
      3) не должны призывать к незаконным и насильственным действиям; </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p>
    <w:bookmarkStart w:name="z20" w:id="15"/>
    <w:p>
      <w:pPr>
        <w:spacing w:after="0"/>
        <w:ind w:left="0"/>
        <w:jc w:val="left"/>
      </w:pPr>
      <w:r>
        <w:rPr>
          <w:rFonts w:ascii="Times New Roman"/>
          <w:b/>
          <w:i w:val="false"/>
          <w:color w:val="000000"/>
        </w:rPr>
        <w:t xml:space="preserve"> 7. Организация работы аппарата маслихата</w:t>
      </w:r>
    </w:p>
    <w:bookmarkEnd w:id="15"/>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