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2ab9" w14:textId="f982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Алматинского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Алматинской области от 14 февраля 2014 года N 28-171. Зарегистрировано Департаментом юстиции Алматинской области 14 марта 2014 года N 2612. Утратило силу решением Алматинского областного маслихата от 5 октября 2021 года № 8-49</w:t>
      </w:r>
    </w:p>
    <w:p>
      <w:pPr>
        <w:spacing w:after="0"/>
        <w:ind w:left="0"/>
        <w:jc w:val="both"/>
      </w:pPr>
      <w:r>
        <w:rPr>
          <w:rFonts w:ascii="Times New Roman"/>
          <w:b w:val="false"/>
          <w:i w:val="false"/>
          <w:color w:val="ff0000"/>
          <w:sz w:val="28"/>
        </w:rPr>
        <w:t xml:space="preserve">
      Сноска. Утратило силу решением Алматинского областного маслихата от 05.10.2021 </w:t>
      </w:r>
      <w:r>
        <w:rPr>
          <w:rFonts w:ascii="Times New Roman"/>
          <w:b w:val="false"/>
          <w:i w:val="false"/>
          <w:color w:val="ff0000"/>
          <w:sz w:val="28"/>
        </w:rPr>
        <w:t>№ 8-49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Алматинский областной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Алматинского областного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области Курмангалиева Аскара Жанабаевича.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Нусипов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Келемсеит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Алматинского областного</w:t>
            </w:r>
            <w:r>
              <w:br/>
            </w:r>
            <w:r>
              <w:rPr>
                <w:rFonts w:ascii="Times New Roman"/>
                <w:b w:val="false"/>
                <w:i w:val="false"/>
                <w:color w:val="000000"/>
                <w:sz w:val="20"/>
              </w:rPr>
              <w:t>маслихата N 28-171 от</w:t>
            </w:r>
            <w:r>
              <w:br/>
            </w:r>
            <w:r>
              <w:rPr>
                <w:rFonts w:ascii="Times New Roman"/>
                <w:b w:val="false"/>
                <w:i w:val="false"/>
                <w:color w:val="000000"/>
                <w:sz w:val="20"/>
              </w:rPr>
              <w:t>14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Алматинского областного</w:t>
            </w:r>
            <w:r>
              <w:br/>
            </w:r>
            <w:r>
              <w:rPr>
                <w:rFonts w:ascii="Times New Roman"/>
                <w:b w:val="false"/>
                <w:i w:val="false"/>
                <w:color w:val="000000"/>
                <w:sz w:val="20"/>
              </w:rPr>
              <w:t>маслихата"</w:t>
            </w:r>
          </w:p>
        </w:tc>
      </w:tr>
    </w:tbl>
    <w:bookmarkStart w:name="z6" w:id="4"/>
    <w:p>
      <w:pPr>
        <w:spacing w:after="0"/>
        <w:ind w:left="0"/>
        <w:jc w:val="left"/>
      </w:pPr>
      <w:r>
        <w:rPr>
          <w:rFonts w:ascii="Times New Roman"/>
          <w:b/>
          <w:i w:val="false"/>
          <w:color w:val="000000"/>
        </w:rPr>
        <w:t xml:space="preserve"> Регламент Алматинского областного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Алматинского областного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Алматинский областной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 </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p>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области приглашаются секретари маслихатов городов и районов, депутаты Парламента Республики Казахстан, аким области, акимы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области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области.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утверждаются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областного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30. При уточнении бюджета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области.</w:t>
      </w:r>
    </w:p>
    <w:p>
      <w:pPr>
        <w:spacing w:after="0"/>
        <w:ind w:left="0"/>
        <w:jc w:val="both"/>
      </w:pPr>
      <w:r>
        <w:rPr>
          <w:rFonts w:ascii="Times New Roman"/>
          <w:b w:val="false"/>
          <w:i w:val="false"/>
          <w:color w:val="000000"/>
          <w:sz w:val="28"/>
        </w:rPr>
        <w:t xml:space="preserve">
      32.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34. Отчеты ревизионной комиссии области об исполнении областного бюджета рассматриваются маслихатом ежегодно.</w:t>
      </w:r>
    </w:p>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42.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57.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