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2426" w14:textId="b552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22 ноября 2012 года N 366 "Об утверждении регламента государственной услуги "Принятие местными  исполнительными органами области решения по закреплению охотничьих угодий 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февраля 2014 года N 19. Зарегистрировано Департаментом юстиции Алматинской области 13 марта 2014 года N 2611. Утратило силу постановлением акимата Алматинской области от 21 ноября 2014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21.11.2014 № </w:t>
      </w:r>
      <w:r>
        <w:rPr>
          <w:rFonts w:ascii="Times New Roman"/>
          <w:b w:val="false"/>
          <w:i w:val="false"/>
          <w:color w:val="ff0000"/>
          <w:sz w:val="28"/>
        </w:rPr>
        <w:t>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от 22 ноября 2012 года N 366 (зарегистрированное в Реестре государственной регистрации нормативных правовых актов в департаменте юстиции Алматинской области от 10 декабря 2012 года N 2211 и опубликованное в газетах "Жетісу" и "Огни Алатау" 22 декабря 2012 года N 143)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заменить словами "с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заменить словами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