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1b9e" w14:textId="41f1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Хромтау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31 октября 2014 года № 403. Зарегистрировано Департаментом юстиции Актюбинской области 24 ноября 2014 года № 4079. Утратило силу - (письмо руководителя аппарата акима Хромтауского района Актюбинской области от 30 декабря 2014 года № 4365)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(письмо руководителя аппарата акима Хромтауского района Актюбинской области от 30.12.2014 № 4365).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№544 "О регулировании торговой деятельности",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специально отведенные места для осуществления выездной торговли на территории города Хромтау,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С.Шильманова.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31.11.2014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</w:t>
      </w:r>
      <w:r>
        <w:br/>
      </w:r>
      <w:r>
        <w:rPr>
          <w:rFonts w:ascii="Times New Roman"/>
          <w:b/>
          <w:i w:val="false"/>
          <w:color w:val="000000"/>
        </w:rPr>
        <w:t>торговли на территории города Хромтау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274"/>
        <w:gridCol w:w="9040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батыра (район торгового центра "Баян")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Бр.Жубановых (возле торгового центра "Курылыс")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М.Ауезова (возле торгового центра "Хромтау")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батыра (перед магазином "Перекресток")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С.Жутеева (возле рынка "Жарменке")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