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ef6e" w14:textId="30fe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размера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февраля 2014 года № 162. Зарегистрировано Департаментом юстиции Актюбинской области 18 марта 2014 года № 3822. Утратило силу решением маслихата Хромтауского района Актюбинской области от 18 февраля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согласованный с местным исполнительным органом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Нуркатова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28 февраля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размер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решениями Хромтауского районного маслихата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06.08.2015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ко Дню Победы - 9 Мая,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ко Дню Победы - 9 Мая, в размере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не признававшихся инвалидами,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 женам умерших воинов-афганцев,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получающим государственные социальные пособия, ко Дню инвалидов – второе воскресенье октября,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ВИЧ-инфицированным и больным различной формой туберкулеза в период лечения, в размере 10 месячного расчетного показателя (в пределах до 6- месяцев в году) по спискам государственного коммунального предприятия "Хромтауская центральная районная больница"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права отдельных категории граждан на социальную помощь (в соответствии статуса) к различным памятным датам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сумм социальной помощи производится через отделения банков второго уровня Хромтауского района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на коммунальные услуги в размере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или законным представителям детей-инвалидов, обучающихся на дому, на одного ребенка-инвалида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