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55e19" w14:textId="f055e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в Иргизском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Иргизского района Актюбинской области от 19 февраля 2014 года № 124. Зарегистрировано Департаментом юстиции Актюбинской области 12 марта 2014 года № 3816. Утратило силу решением Иргизского районного маслихата Актюбинской области от 30 октября 2023 года № 63</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Иргизского районного маслихата Актюбинской области от 30.10.2023 № 63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на казахском языке в новой редакции, текст на русском языке не меняется решением Иргизского районного маслихата Актюбинской области от 30.03.2022 </w:t>
      </w:r>
      <w:r>
        <w:rPr>
          <w:rFonts w:ascii="Times New Roman"/>
          <w:b w:val="false"/>
          <w:i w:val="false"/>
          <w:color w:val="000000"/>
          <w:sz w:val="28"/>
        </w:rPr>
        <w:t>№ 118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6</w:t>
      </w:r>
      <w:r>
        <w:rPr>
          <w:rFonts w:ascii="Times New Roman"/>
          <w:b w:val="false"/>
          <w:i w:val="false"/>
          <w:color w:val="000000"/>
          <w:sz w:val="28"/>
        </w:rPr>
        <w:t xml:space="preserve"> и </w:t>
      </w:r>
      <w:r>
        <w:rPr>
          <w:rFonts w:ascii="Times New Roman"/>
          <w:b w:val="false"/>
          <w:i w:val="false"/>
          <w:color w:val="000000"/>
          <w:sz w:val="28"/>
        </w:rPr>
        <w:t>39-3</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Иргизский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раздельных сходов местного сообщества в Иргизском районе.</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w:t>
            </w:r>
          </w:p>
          <w:p>
            <w:pPr>
              <w:spacing w:after="20"/>
              <w:ind w:left="20"/>
              <w:jc w:val="both"/>
            </w:pPr>
          </w:p>
          <w:p>
            <w:pPr>
              <w:spacing w:after="20"/>
              <w:ind w:left="20"/>
              <w:jc w:val="both"/>
            </w:pPr>
            <w:r>
              <w:rPr>
                <w:rFonts w:ascii="Times New Roman"/>
                <w:b w:val="false"/>
                <w:i/>
                <w:color w:val="000000"/>
                <w:sz w:val="20"/>
              </w:rPr>
              <w:t xml:space="preserve">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КОСАЯКОВ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 124 Иргизского районного маслихата от 19 февраля 2014 года</w:t>
            </w:r>
          </w:p>
        </w:tc>
      </w:tr>
    </w:tbl>
    <w:bookmarkStart w:name="z5" w:id="3"/>
    <w:p>
      <w:pPr>
        <w:spacing w:after="0"/>
        <w:ind w:left="0"/>
        <w:jc w:val="left"/>
      </w:pPr>
      <w:r>
        <w:rPr>
          <w:rFonts w:ascii="Times New Roman"/>
          <w:b/>
          <w:i w:val="false"/>
          <w:color w:val="000000"/>
        </w:rPr>
        <w:t xml:space="preserve"> Правила проведения раздельных сходов местного сообщества в Иргизском районе</w:t>
      </w:r>
    </w:p>
    <w:bookmarkEnd w:id="3"/>
    <w:p>
      <w:pPr>
        <w:spacing w:after="0"/>
        <w:ind w:left="0"/>
        <w:jc w:val="both"/>
      </w:pPr>
      <w:r>
        <w:rPr>
          <w:rFonts w:ascii="Times New Roman"/>
          <w:b w:val="false"/>
          <w:i w:val="false"/>
          <w:color w:val="ff0000"/>
          <w:sz w:val="28"/>
        </w:rPr>
        <w:t xml:space="preserve">
      Сноска. Правила – в редакции решения Иргизского районного маслихата Актюбинской области от 30.03.2022 </w:t>
      </w:r>
      <w:r>
        <w:rPr>
          <w:rFonts w:ascii="Times New Roman"/>
          <w:b w:val="false"/>
          <w:i w:val="false"/>
          <w:color w:val="ff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6" w:id="4"/>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в Иргизском районеразработаны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устанавливают типовой порядок проведения раздельных сходов местного сообщества жителей села, сельского округа, улицы, многоквартирного жилого дома.</w:t>
      </w:r>
    </w:p>
    <w:bookmarkEnd w:id="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Start w:name="z7" w:id="5"/>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5"/>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улицы, многоквартирного жилого дома в избрании представителей для участия в сходе местного сообщества.</w:t>
      </w:r>
    </w:p>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Start w:name="z8" w:id="6"/>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 улицы, многоквартирные жилые дома).</w:t>
      </w:r>
    </w:p>
    <w:bookmarkEnd w:id="6"/>
    <w:bookmarkStart w:name="z9" w:id="7"/>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7"/>
    <w:bookmarkStart w:name="z10" w:id="8"/>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сельского округа.</w:t>
      </w:r>
    </w:p>
    <w:bookmarkEnd w:id="8"/>
    <w:bookmarkStart w:name="z11" w:id="9"/>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через сайт Иргизского районного акимата irgizakimat@aktobe.gov.kz</w:t>
      </w:r>
    </w:p>
    <w:bookmarkEnd w:id="9"/>
    <w:bookmarkStart w:name="z12" w:id="10"/>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улицы, многоквартирного жилого дома организуется акимом сельского округа.</w:t>
      </w:r>
    </w:p>
    <w:bookmarkEnd w:id="10"/>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Start w:name="z13" w:id="11"/>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улицы, многоквартирного жилого дома, имеющих право в нем участвовать.</w:t>
      </w:r>
    </w:p>
    <w:bookmarkEnd w:id="11"/>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 многоквартирном доме и имеющих право в нем участвовать.</w:t>
      </w:r>
    </w:p>
    <w:bookmarkStart w:name="z14" w:id="12"/>
    <w:p>
      <w:pPr>
        <w:spacing w:after="0"/>
        <w:ind w:left="0"/>
        <w:jc w:val="both"/>
      </w:pPr>
      <w:r>
        <w:rPr>
          <w:rFonts w:ascii="Times New Roman"/>
          <w:b w:val="false"/>
          <w:i w:val="false"/>
          <w:color w:val="000000"/>
          <w:sz w:val="28"/>
        </w:rPr>
        <w:t>
      9. Раздельный сход местного сообщества открывается акимом сельского округа или уполномоченным им лицом.</w:t>
      </w:r>
    </w:p>
    <w:bookmarkEnd w:id="12"/>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Start w:name="z15" w:id="13"/>
    <w:p>
      <w:pPr>
        <w:spacing w:after="0"/>
        <w:ind w:left="0"/>
        <w:jc w:val="both"/>
      </w:pPr>
      <w:r>
        <w:rPr>
          <w:rFonts w:ascii="Times New Roman"/>
          <w:b w:val="false"/>
          <w:i w:val="false"/>
          <w:color w:val="000000"/>
          <w:sz w:val="28"/>
        </w:rPr>
        <w:t>
      10. Кандидатуры представителей жителей села, улицы, многоквартирного жилого дома для участия в сходе местного сообщества выдвигаются участниками раздельного схода местного сообщества в количественном составе от 100 жителей 1 представитель.</w:t>
      </w:r>
    </w:p>
    <w:bookmarkEnd w:id="13"/>
    <w:bookmarkStart w:name="z16" w:id="14"/>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4"/>
    <w:bookmarkStart w:name="z17" w:id="15"/>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соответствующего сельского округа.</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