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fa49" w14:textId="a8c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Иргизского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19 февраля 2014 года № 122. Зарегистрировано Департаментом юстиции Актюбинской области 12 марта 2014 года № 3815. Утратило силу решением маслихата Иргизского района Актюбинской области от 29 августа 2016 года № 37</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Иргизского района Актюбинской области от 29.08.2016 № 37.</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Иргизский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Иргизского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122 Иргизского районного маслихата от 19 февраля 2014 года</w:t>
            </w:r>
          </w:p>
        </w:tc>
      </w:tr>
    </w:tbl>
    <w:bookmarkStart w:name="z5" w:id="0"/>
    <w:p>
      <w:pPr>
        <w:spacing w:after="0"/>
        <w:ind w:left="0"/>
        <w:jc w:val="left"/>
      </w:pPr>
      <w:r>
        <w:rPr>
          <w:rFonts w:ascii="Times New Roman"/>
          <w:b/>
          <w:i w:val="false"/>
          <w:color w:val="000000"/>
        </w:rPr>
        <w:t xml:space="preserve"> РЕГЛАМЕНТ</w:t>
      </w:r>
      <w:r>
        <w:br/>
      </w:r>
      <w:r>
        <w:rPr>
          <w:rFonts w:ascii="Times New Roman"/>
          <w:b/>
          <w:i w:val="false"/>
          <w:color w:val="000000"/>
        </w:rPr>
        <w:t>Иргизского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Иргизского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6"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r>
        <w:br/>
      </w:r>
      <w:r>
        <w:rPr>
          <w:rFonts w:ascii="Times New Roman"/>
          <w:b w:val="false"/>
          <w:i w:val="false"/>
          <w:color w:val="000000"/>
          <w:sz w:val="28"/>
        </w:rPr>
        <w:t>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r>
        <w:br/>
      </w: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w:t>
      </w:r>
      <w:r>
        <w:br/>
      </w: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w:t>
      </w:r>
      <w:r>
        <w:br/>
      </w:r>
      <w:r>
        <w:rPr>
          <w:rFonts w:ascii="Times New Roman"/>
          <w:b w:val="false"/>
          <w:i w:val="false"/>
          <w:color w:val="000000"/>
          <w:sz w:val="28"/>
        </w:rPr>
        <w:t>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