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3c4d" w14:textId="3363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в Байганинском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19 февраля 2014 года № 108. Зарегистрировано Департаментом юстиции Актюбинской области 12 марта 2014 года № 3805. Утратило силу решением Байганинского районного маслихата Актюбинской области от 14 сентября 2023 года № 56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Байганинского районного маслихата Актюбинской области от 14.09.2023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изложен в новой редакции на казахском языке, текст на русском языке не меняется решением Байганинского районного маслихата Актюбинской области от 22.12.2021 </w:t>
      </w:r>
      <w:r>
        <w:rPr>
          <w:rFonts w:ascii="Times New Roman"/>
          <w:b w:val="false"/>
          <w:i w:val="false"/>
          <w:color w:val="000000"/>
          <w:sz w:val="28"/>
        </w:rPr>
        <w:t>№ 95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39-3</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Байганинский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в Байганинском районе.</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Елеуова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Байганинского районного маслихата от 22 декабря 2021 года № 95</w:t>
            </w:r>
          </w:p>
        </w:tc>
      </w:tr>
    </w:tbl>
    <w:bookmarkStart w:name="z8" w:id="3"/>
    <w:p>
      <w:pPr>
        <w:spacing w:after="0"/>
        <w:ind w:left="0"/>
        <w:jc w:val="left"/>
      </w:pPr>
      <w:r>
        <w:rPr>
          <w:rFonts w:ascii="Times New Roman"/>
          <w:b/>
          <w:i w:val="false"/>
          <w:color w:val="000000"/>
        </w:rPr>
        <w:t xml:space="preserve"> Правила проведения раздельных сходов местного сообщества в Байганинском районе</w:t>
      </w:r>
    </w:p>
    <w:bookmarkEnd w:id="3"/>
    <w:p>
      <w:pPr>
        <w:spacing w:after="0"/>
        <w:ind w:left="0"/>
        <w:jc w:val="both"/>
      </w:pPr>
      <w:r>
        <w:rPr>
          <w:rFonts w:ascii="Times New Roman"/>
          <w:b w:val="false"/>
          <w:i w:val="false"/>
          <w:color w:val="ff0000"/>
          <w:sz w:val="28"/>
        </w:rPr>
        <w:t xml:space="preserve">
      Сноска. Правила – в редакции решения Байганинского районного маслихата Актюбинской области от 22.12.2021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Байганинском районе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села, сельского округа, улицы, многоквартирного жилого дома.</w:t>
      </w:r>
    </w:p>
    <w:bookmarkEnd w:id="5"/>
    <w:bookmarkStart w:name="z11"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bookmarkStart w:name="z12"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3"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 многоквартирные жилые дома).</w:t>
      </w:r>
    </w:p>
    <w:bookmarkEnd w:id="8"/>
    <w:bookmarkStart w:name="z14"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5"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w:t>
      </w:r>
    </w:p>
    <w:bookmarkEnd w:id="10"/>
    <w:bookmarkStart w:name="z16"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через сайт Байганинского районного акимата baiganin_apparat@aktobe.gov.kz.</w:t>
      </w:r>
    </w:p>
    <w:bookmarkEnd w:id="11"/>
    <w:bookmarkStart w:name="z17"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сельского округа.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8"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bookmarkStart w:name="z19" w:id="14"/>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20" w:id="15"/>
    <w:p>
      <w:pPr>
        <w:spacing w:after="0"/>
        <w:ind w:left="0"/>
        <w:jc w:val="both"/>
      </w:pPr>
      <w:r>
        <w:rPr>
          <w:rFonts w:ascii="Times New Roman"/>
          <w:b w:val="false"/>
          <w:i w:val="false"/>
          <w:color w:val="000000"/>
          <w:sz w:val="28"/>
        </w:rPr>
        <w:t>
      10. Кандидатуры представителей жителей села, улицы,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w:t>
      </w:r>
    </w:p>
    <w:bookmarkEnd w:id="15"/>
    <w:bookmarkStart w:name="z21"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22"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сельского округа.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