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1316a" w14:textId="d6131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содержанию и объемам инженерно-технических мероприятий гражданской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24 октября 2014 года № 732. Зарегистрирован в Министерстве юстиции Республики Казахстан 3 декабря 2014 года № 9922.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приказа Министра по чрезвычайным ситуациям РК от 15.08.2025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Закона Республики Казахстан "О гражданской защите",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по чрезвычайным ситуациям РК от 15.08.2025 </w:t>
      </w:r>
      <w:r>
        <w:rPr>
          <w:rFonts w:ascii="Times New Roman"/>
          <w:b w:val="false"/>
          <w:i w:val="false"/>
          <w:color w:val="00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инструкцию по содержанию и объемам инженерно-технических мероприятий гражданской обороны.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по чрезвычайным ситуациям РК от 15.08.2025 </w:t>
      </w:r>
      <w:r>
        <w:rPr>
          <w:rFonts w:ascii="Times New Roman"/>
          <w:b w:val="false"/>
          <w:i w:val="false"/>
          <w:color w:val="00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чрезвычайным ситуациям Министерства внутренних дел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11 декабря 2007 года № 22 "Об утверждении Инструкции по содержанию и объемам инженерно-технических мероприятий гражданской обороны в зависимости от степени категорирования городов и объектов хозяйствования" (зарегистрированный в Реестре государственной регистрации нормативных правовых актов за № 36424 и опубликованный в собрании актов центральных исполнительных и иных центральных государственных органов Республики Казахстан от 27 марта 2008 года).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Министра внутренних дел Республики Казахстан Божко В.К.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генерал-лейтенант полиции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2014 года № 732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объем и содержание внесены изменения в текст на государственном языке, текст на русском языке не изменяется в соответствии с приказом Министра внутренних дел РК от 20.10.2015</w:t>
      </w:r>
      <w:r>
        <w:rPr>
          <w:rFonts w:ascii="Times New Roman"/>
          <w:b w:val="false"/>
          <w:i w:val="false"/>
          <w:color w:val="ff0000"/>
          <w:sz w:val="28"/>
        </w:rPr>
        <w:t xml:space="preserve"> № 856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содержанию и объемам инженерно-технических мероприятий гражданской обороны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приказа Министра по чрезвычайным ситуациям РК от 15.08.2025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– в редакции приказа Министра по чрезвычайным ситуациям РК от 15.08.2025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Инженерно-технические мероприятия гражданской обороны – это комплекс мероприятий, проводимых в целях защиты населения, повышения устойчивости работы объектов экономики в военное время, предотвращения или снижения возможных разрушений, потерь населения в результате применения современных средств поражения, создания условий для проведения аварийно-спасательных и неотложных работ в очагах поражения, районах аварий и стихийных бедствий.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общим требованиям инженерно-технических мероприятий гражданской обороны относятся: обеспечение защиты населения от современных средств поражения, а также последствий аварий, катастроф и стихийных бедствий, повышение пожарной безопасности на объектах, организация резервного снабжения электроэнергией, газом, водой; защита объектов водоснабжения от средств заражения, подготовка к проведению светомаскировки объектов.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Содержание и объем инженерно-технических мероприятий гражданской обороны определяются в зависимости от группы городов и категорий организаций по гражданской обороне с учетом зонирования территории по возможному воздействию современных средств поражения и их вторичных факторов, а также от характера и масштабов возможных аварий, катастроф и стихийных бедствий.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Отнесение городов к группам, а организаций – к категориям по гражданской обороне определяется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приказа Министра по чрезвычайным ситуациям РК от 15.08.2025 </w:t>
      </w:r>
      <w:r>
        <w:rPr>
          <w:rFonts w:ascii="Times New Roman"/>
          <w:b w:val="false"/>
          <w:i w:val="false"/>
          <w:color w:val="00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Инженерно-технические мероприятия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гражданской обороны разрабатываются и проводятся заблаговременно.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Территория города, отнесенного к группе, или организации – к категории по гражданской обороне, на которой возникает избыточное давление во фронте воздушной ударной волны, равное: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кПа (0,1 кгс/см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 составляет зону возможных разрушений;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30 кПа (0,3 кгс/см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 составляет зону возможных сильных разрушений.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Территория, заключенная между границами зон возможных разрушений и возможных сильных разрушений, составляет зону возможных слабых разрушений.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Удаление границ зон возможных сильных разрушений от границ проектной застройки, определяется: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городов, отнесенных к </w:t>
      </w:r>
      <w:r>
        <w:rPr>
          <w:rFonts w:ascii="Times New Roman"/>
          <w:b w:val="false"/>
          <w:i w:val="false"/>
          <w:color w:val="000000"/>
          <w:sz w:val="28"/>
        </w:rPr>
        <w:t xml:space="preserve"> группам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гражданской обороне – в пределах проектной застройки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организаций, отнесенных к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категориям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гражданской обороне (расположенных вне городов, отнесенных к группам по гражданской обороне) – 3 км от границы проектной застройки объекта.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границ зон возможных слабых разрушений от границ проектной застройки, определяется: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городов, отнесенных к группам по гражданской обороне – 7 км от границы проектной застройки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организаций, отнесенных к категориям по гражданской обороне (расположенных вне городов, отнесенных к группам по гражданской обороне) – 10 км от границы проектной застройки объекта.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проектной застройки города, отнесенного к группам, или организации – к категориям по гражданской обороне, определяется по утвержденному генеральному плану, разработанному в соответствии с требованиями норм проектирования.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Зона возможных разрушений города, отнесенного к группе, или организации – к категории по гражданской обороне, с прилегающей к этой зоне полосой территории шириной 120 км, составляет зону возможного сильного радиоактивного заражения (загрязнения).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Территория, прилегающая к химически опасным объектам, в пределах которой при возможном разрушении емкостей с сильнодействующими ядовитыми веществами вероятно распространение последних с концентрациями, вызывающими поражение населения, составляет зону возможного опасного химического заражения.</w:t>
      </w:r>
    </w:p>
    <w:bookmarkEnd w:id="15"/>
    <w:bookmarkStart w:name="z15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Территориальные органы уполномоченного органа в сфере гражданской защиты ведут учет химически опасных объектов, создающих зону возможного опасного химического заражения.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приказа Министра по чрезвычайным ситуациям РК от 15.08.2025 </w:t>
      </w:r>
      <w:r>
        <w:rPr>
          <w:rFonts w:ascii="Times New Roman"/>
          <w:b w:val="false"/>
          <w:i w:val="false"/>
          <w:color w:val="00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Территория, в пределах которой в результате возможного затопления вероятны массовые потери людей, разрушение зданий и сооружений, повреждение или уничтожение других материальных ценностей, составляет зону возможного катастрофического затопления.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Размеры зон возможного катастрофического затопления определяются при разработке обосновывающих материалов выбора площадки (трассы) для строительства городских и сельских поселений, объектов, зданий и сооружений.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Территория в пределах административной границы области, расположенной вне зон возможных: разрушений, химического заражения, катастрофического затопления, радиоактивного и биологического заражения (загрязнения), пригодная для жизнедеятельности местного и эвакуируемого населения, образует безопасную зону.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наложении более двух зон устанавливается общая граница этих зон по их внешним контурам.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Инженерно-технические мероприятия гражданской обороны необходимы: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составлении генеральной схемы организации территории Республики Казахстан, межрегиональных схем территориального развития, комплексных схем градостроительного планирования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составлении генеральных планов населенных пунктов, проектов детальной планировки, районной планировки и застройки территорий, промышленных зон;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разработке, согласовании, утверждении проектно-сметной документации, в проектах строительства, реконструкции и технического перевооружения организаций, отнесенных к категориям по гражданской обороне.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по чрезвычайным ситуациям РК от 18.11.2024 </w:t>
      </w:r>
      <w:r>
        <w:rPr>
          <w:rFonts w:ascii="Times New Roman"/>
          <w:b w:val="false"/>
          <w:i w:val="false"/>
          <w:color w:val="000000"/>
          <w:sz w:val="28"/>
        </w:rPr>
        <w:t>№ 417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Проектирование инженерно-технических мероприятий гражданской обороны на действующих (законченных строительством) предприятиях, отнесенных к категориям по гражданской обороне, осуществляется в соответствии с настоящей Инструкцией по содержанию и объемам инженерно-технических мероприятий гражданской обороны.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Инженерно-технические мероприятия гражданской обороны разрабатываются и включаются в соответствующие виды планировочных, предпроектных и проектных материалов и сводятся в систематизированном виде с необходимыми обоснованиями в отдельном разделе (томе, книге).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и сроки проведения разработанных мероприятий определяются планами экономического и социального развития республики.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приказа Министра по чрезвычайным ситуациям РК от 15.08.2025 </w:t>
      </w:r>
      <w:r>
        <w:rPr>
          <w:rFonts w:ascii="Times New Roman"/>
          <w:b w:val="false"/>
          <w:i w:val="false"/>
          <w:color w:val="00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Затраты, связанные с осуществлением инженерно-технических мероприятий гражданской обороны для вновь проектируемых, расширяемых, реконструируемых городских и сельских поселений, организаций, отнесенных к категориям по гражданской обороне, определяются согласно действующим нормативным документам по разработке проектно-сметной документации.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предприятий, отнесенных к категориям по гражданской обороне имеющих утвержденную проектно-сметную документацию, в которых инженерно-технические мероприятия гражданской обороны не учтены, данные мероприятия разрабатывают отдельно разделом.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Задания на разработку инженерно-технических мероприятий гражданской обороны являются составной частью заданий на разработку документов, указанных в пункте 12 к настоящей Инструкции по содержанию и объемам инженерно-технических мероприятий гражданской обороны.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приказа Министра по чрезвычайным ситуациям РК от 15.08.2025 </w:t>
      </w:r>
      <w:r>
        <w:rPr>
          <w:rFonts w:ascii="Times New Roman"/>
          <w:b w:val="false"/>
          <w:i w:val="false"/>
          <w:color w:val="00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Разработка раздела "Инженерно-технические мероприятия гражданской обороны" предусматривается в составе: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градостроительных проектов, проектов детальной планировки;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проектной документации на строительство.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изменением, внесенным приказом Министра по чрезвычайным ситуациям РК от 18.11.2024 </w:t>
      </w:r>
      <w:r>
        <w:rPr>
          <w:rFonts w:ascii="Times New Roman"/>
          <w:b w:val="false"/>
          <w:i w:val="false"/>
          <w:color w:val="000000"/>
          <w:sz w:val="28"/>
        </w:rPr>
        <w:t>№ 417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Исходные данные и технические требования для разработки раздела готовятся заказчиком проекта с участием проектной организации.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запросу заказчика территориальными органами уполномоченного органа в сфере гражданской защиты (в пределах их компетенции) выдаются исходные данные о состоянии намечаемого района проекта, а также рекомендации и требования по содержанию раздела.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приказа Министра по чрезвычайным ситуациям РК от 15.08.2025 </w:t>
      </w:r>
      <w:r>
        <w:rPr>
          <w:rFonts w:ascii="Times New Roman"/>
          <w:b w:val="false"/>
          <w:i w:val="false"/>
          <w:color w:val="00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Раздел "Инженерно-технические мероприятия гражданской обороны" состоит из текстовой и графической части и включает следующие данные: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градостроительных проектов: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пояснительная записка (приводится краткая характеристика проектируемой территории, расположенных на ней объектах, в том числе потенциально опасных, природно-климатические условия района);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проектные решения (размещение производственных сил и расселения населения, групп городов и категорий объектов по гражданской обороне, зон возможных опасностей с учетом их характеристик);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решений по предупреждению чрезвычайных ситуаций природного и техногенного характера (решения по системам оповещения населения, по безаварийной остановке технологических процессов предприятий, водоснабжения, электроснабжения);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решений на случай военного времени (количество существующих организаций, отнесенных к категориям по гражданской обороне, предложения по размещению новых опасных производственных объектов, переносу существующих опасных производственных объектов за пределы зон возможных сильных разрушений городов, отнесенных к группам по гражданской обороне, а также за пределы зон возможного катастрофического затопления, количество и вместимость простейших укрытий, их потребность, предложения по созданию дополнительных простейших укрытий с учетом роста населения, предложения по созданию дополнительной сети автомобильных дорог и железнодорожных путей для проведения эвакуационных мероприятий, предложения по созданию пунктов посадки и погрузки, мероприятий по светомаскировке).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проектной документации на строительство: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пояснительная записка (приводятся данные о категории проектируемого объекта по гражданской обороне, данные о категории по гражданской обороне близ расположенных объектов, природно-климатических условиях района, результаты от принятия раздела);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проектные решения (требования к типу, защитным свойствам, характеристикам систем жизнеобеспечения и готовности к приему укрываемых защитного сооружения гражданской обороны на проектируемом объекте, сведения о наличии защитных сооружений гражданской обороны, их характеристиках на территории близ расположенных объектов или населенных пунктах);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разработки инженерно-технических мероприятий по предупреждению чрезвычайных ситуаций природного и техногенного характера (сведения о наблюдаемых в районе площадки строительства опасных природных процессах требующих превентивных защитных мер, решения по системе оповещения, безаварийной остановке технологических процессов, водоснабжения, электроснабжения объекта).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дополнительные требования: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объектов, имеющих сильнодействующие ядовитые, взрывчатые, легковоспламеняющиеся или горючие вещества (сведения о местах расположения пультов управления, решения по защите емкостей и коммуникаций от разрушения воздушной ударной волной, разлива опасных жидкостей, по обеспечению надежной охраны мест хранения взрывчатых веществ);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магистральных нефтегазопроводов (сведения о наличии отключающих устройств, срабатывающих от давления (импульса) ударной волны, перемычек, кольцевании газопроводов, расстояние до соседних технических коридоров магистральных трубопроводов);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гидротехнических сооружений (информация об устойчивости сооружения, определение параметров волны прорыва и границ зоны возможного затопления в нижнем бьефе в случае разрушения сооружения, сведения о наличии и характеристиках приборов, обеспечивающих выдачу сигналов о повышении уровня воды в их нижних бьефах для предупреждения прорыва сооружения);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объектов морского и речного транспорта (сведения о пунктах переоборудования в условиях рассредоточения, локальной системе оповещения об аварии, решения по устойчивому снабжению береговых объектов электроэнергией, водой, горюче-смазочным материалом, запасным частям, защите объектов в зоне вероятного катастрофического затопления, системе постановки водяных завес или дегазаторов на случай разлива сильнодействующих ядовитых веществ);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объектов воздушного транспорта (сведения о местах размещения и характеристиках аэродромов рассредоточения, решения по обеспечению санитарной обработки людей, обеззараживанию техники и имущества, защите складов горюче-смазочных материалов);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сельскохозяйственных и агропромышленных объектов (решения по защите сельскохозяйственных животных и продукции агропромышленного производства от радиоактивных веществ, отравляющих веществ и биологических средств, сведения о наличии и характеристике автономных источников электроснабжения).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с изменением, внесенным приказом Министра по чрезвычайным ситуациям РК от 18.11.2024 </w:t>
      </w:r>
      <w:r>
        <w:rPr>
          <w:rFonts w:ascii="Times New Roman"/>
          <w:b w:val="false"/>
          <w:i w:val="false"/>
          <w:color w:val="000000"/>
          <w:sz w:val="28"/>
        </w:rPr>
        <w:t>№ 417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Защитные сооружения гражданской обороны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– в редакции приказа Министра по чрезвычайным ситуациям РК от 15.08.2025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Общие положения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Основным способом защиты работников организаций, отнесенных к категориям по гражданской обороне, от воздействия поражающих (разрушающих) факторов современных средств поражения, является укрытие в защитных сооружениях гражданской обороны.</w:t>
      </w:r>
    </w:p>
    <w:bookmarkEnd w:id="29"/>
    <w:bookmarkStart w:name="z15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этой целью осуществляется планомерное накопление необходимого фонда защитных сооружений гражданской обороны – убежищ, мобильных защитных сооружений и противорадиационных укрытий.</w:t>
      </w:r>
    </w:p>
    <w:bookmarkEnd w:id="30"/>
    <w:bookmarkStart w:name="z15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Защитные сооружения гражданской обороны приводятся в готовность для приема укрываемых в сроки, не превышающие 12 часов, а на атомных станциях и химически опасных объектах, в готовности к немедленному приему укрываемых.</w:t>
      </w:r>
    </w:p>
    <w:bookmarkEnd w:id="31"/>
    <w:bookmarkStart w:name="z15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Защитные сооружения, входящие в состав атомных станций и химически опасных объектов, необходимо включать в пусковые объекты первой очереди. При этом ввод в эксплуатацию убежищ при строительстве атомных электростанций следует предусматривать до физического пуска их первого энергоблока.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приказа Министра по чрезвычайным ситуациям РК от 18.11.2024 </w:t>
      </w:r>
      <w:r>
        <w:rPr>
          <w:rFonts w:ascii="Times New Roman"/>
          <w:b w:val="false"/>
          <w:i w:val="false"/>
          <w:color w:val="000000"/>
          <w:sz w:val="28"/>
        </w:rPr>
        <w:t>№ 417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Защита рабочих и служащих – наибольшей работающей смены организаций, отнесенных к категориям по гражданской обороне, расположенных в зонах возможных сильных разрушений и продолжающих свою деятельность в военное время предусматривается в убежищах.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Защита наибольшей работающей смены организаций, отнесенных к категориям по гражданской обороне, расположенных за пределами зон возможных сильных разрушений или в городах, не отнесенных к группам по гражданской обороне, предусматривается в противорадиационных укрытиях.</w:t>
      </w:r>
    </w:p>
    <w:bookmarkStart w:name="z3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Фонд защитных сооружений гражданской обороны создается на территории организаций, отнесенных к категориям по гражданской обороне или в пределах радиуса сбора укрываемых.</w:t>
      </w:r>
    </w:p>
    <w:bookmarkEnd w:id="34"/>
    <w:bookmarkStart w:name="z3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Создание фонда защитных сооружений гражданской обороны осуществляется заблаговременно, в мирное время, путем:</w:t>
      </w:r>
    </w:p>
    <w:bookmarkEnd w:id="35"/>
    <w:bookmarkStart w:name="z16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строительства защитных сооружений гражданской обороны;</w:t>
      </w:r>
    </w:p>
    <w:bookmarkEnd w:id="36"/>
    <w:bookmarkStart w:name="z16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приспособления помещений в подвальных и цокольных, наземных этажах существующих и вновь строящихся зданий, строений и сооружений или возведения отдельно стоящих;</w:t>
      </w:r>
    </w:p>
    <w:bookmarkEnd w:id="37"/>
    <w:bookmarkStart w:name="z16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подземного пространства, в том числе заглубленных сооружений различного назначения, метрополитенов, подземных горных выработок, пещер и других подземных полостей;</w:t>
      </w:r>
    </w:p>
    <w:bookmarkEnd w:id="38"/>
    <w:bookmarkStart w:name="z16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 мобильных защитных сооружений гражданской обороны.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22 - в редакции приказа Министра по чрезвычайным ситуациям РК от 18.11.2024 </w:t>
      </w:r>
      <w:r>
        <w:rPr>
          <w:rFonts w:ascii="Times New Roman"/>
          <w:b w:val="false"/>
          <w:i w:val="false"/>
          <w:color w:val="000000"/>
          <w:sz w:val="28"/>
        </w:rPr>
        <w:t>№ 417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Проектирование защитных сооружений гражданской обороны осуществляется в соответствии со строительными нормами Республики Казахстан 2.03-03-2014 "Защитные сооружения гражданской обороны" и сводом правил Республики Казахстан 2.04-101-2014 "Защитные сооружения гражданской обороны".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23 - в редакции приказа Министра по чрезвычайным ситуациям РК от 18.11.2024 </w:t>
      </w:r>
      <w:r>
        <w:rPr>
          <w:rFonts w:ascii="Times New Roman"/>
          <w:b w:val="false"/>
          <w:i w:val="false"/>
          <w:color w:val="000000"/>
          <w:sz w:val="28"/>
        </w:rPr>
        <w:t>№ 417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одном из защитных сооружений организаций, отнесенных к категориям по гражданской обороне, оборудуется пункт управления населенного пункта, района, города.</w:t>
      </w:r>
    </w:p>
    <w:bookmarkEnd w:id="41"/>
    <w:bookmarkStart w:name="z3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Защита нетранспортабельных больных, а также медицинского и обслуживающего персонала в учреждениях здравоохранения, располагаемых в зонах возможных сильных разрушений, предусматривается в убежищах или в мобильных защитных сооружениях гражданской обороны.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25 - в редакции приказа Министра по чрезвычайным ситуациям РК от 18.11.2024 </w:t>
      </w:r>
      <w:r>
        <w:rPr>
          <w:rFonts w:ascii="Times New Roman"/>
          <w:b w:val="false"/>
          <w:i w:val="false"/>
          <w:color w:val="000000"/>
          <w:sz w:val="28"/>
        </w:rPr>
        <w:t>№ 417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Защита наибольшей работающей смены организаций по добыче полезных ископаемых предусматривается в защитных сооружениях, размещаемых в подземных горных выработках шахт и рудников.</w:t>
      </w:r>
    </w:p>
    <w:bookmarkEnd w:id="43"/>
    <w:bookmarkStart w:name="z3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Рабочие и служащие, участвующие в строительстве, реконструкции и техническом перевооружении действующих объектов, расположенных в зонах возможных сильных разрушений, укрываются в убежищах, предусмотренных для защиты наибольшей работающей смены этих объектов.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численности наибольшей работающей смены в организациях до 50 человек допускается строительство защитных сооружений гражданской обороны, обеспечивающих укрытие групп организаций.</w:t>
      </w:r>
    </w:p>
    <w:bookmarkStart w:name="z3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Убежища гражданской обороны</w:t>
      </w:r>
    </w:p>
    <w:bookmarkEnd w:id="45"/>
    <w:bookmarkStart w:name="z4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Убежища рассчитываются на обеспечение защиты укрываемых от расчетного воздействия поражающих факторов ядерного оружия и обычных средств поражения (без учета прямого попадания), а также от катастрофического затопления, пожаров и основных групп сильнодействующих ядовитых веществ, образующихся в зонах опасного химического заражения согласно Приложению к настоящей Инструкции по содержанию и объемам инженерно-технических мероприятий гражданской обороны.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– в редакции приказа Министра по чрезвычайным ситуациям РК от 15.08.2025 </w:t>
      </w:r>
      <w:r>
        <w:rPr>
          <w:rFonts w:ascii="Times New Roman"/>
          <w:b w:val="false"/>
          <w:i w:val="false"/>
          <w:color w:val="00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Инженерно-технические мероприятия гражданской обороны предусматривают для убежищ обеспечения защиты укрываемых от воздействия избыточного давления во фронте воздушной ударной волны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2159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P</w:t>
      </w:r>
      <w:r>
        <w:rPr>
          <w:rFonts w:ascii="Times New Roman"/>
          <w:b w:val="false"/>
          <w:i w:val="false"/>
          <w:color w:val="000000"/>
          <w:vertAlign w:val="subscript"/>
        </w:rPr>
        <w:t>ф</w:t>
      </w:r>
      <w:r>
        <w:rPr>
          <w:rFonts w:ascii="Times New Roman"/>
          <w:b w:val="false"/>
          <w:i w:val="false"/>
          <w:color w:val="000000"/>
          <w:sz w:val="28"/>
        </w:rPr>
        <w:t>=100 кПа (1 кгс/см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 (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P</w:t>
      </w:r>
      <w:r>
        <w:rPr>
          <w:rFonts w:ascii="Times New Roman"/>
          <w:b w:val="false"/>
          <w:i w:val="false"/>
          <w:color w:val="000000"/>
          <w:vertAlign w:val="subscript"/>
        </w:rPr>
        <w:t>ф</w:t>
      </w:r>
      <w:r>
        <w:rPr>
          <w:rFonts w:ascii="Times New Roman"/>
          <w:b w:val="false"/>
          <w:i w:val="false"/>
          <w:color w:val="000000"/>
          <w:sz w:val="28"/>
        </w:rPr>
        <w:t xml:space="preserve"> - избыточное давление во фронте воздушной ударной волны) и иметь степень ослабления проникающей радиации ограждающими конструкциями (А) равную 1000.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в редакции приказа Министра внутренних дел РК от 20.09.2017 </w:t>
      </w:r>
      <w:r>
        <w:rPr>
          <w:rFonts w:ascii="Times New Roman"/>
          <w:b w:val="false"/>
          <w:i w:val="false"/>
          <w:color w:val="000000"/>
          <w:sz w:val="28"/>
        </w:rPr>
        <w:t>№ 637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Системы жизнеобеспечения убежищ строятся с учетом обеспечения непрерывного пребывание укрываемых в течение двух суток.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Воздухоснабжение убежищ осуществляется по двум режимам: чистой вентиляции (1-й режим) и фильтровентиляции (2-й режим). В убежищах, расположенных в местах возможной опасной загазованности воздуха продуктами горения, в зонах возможного опасного химического заражения, возможных сильных разрушений и возможного катастрофического затопления, предусматривают режим полной или частичной изоляции с регенерацией внутреннего воздуха (3-й режим).</w:t>
      </w:r>
    </w:p>
    <w:bookmarkStart w:name="z4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Противорадиационные укрытия</w:t>
      </w:r>
    </w:p>
    <w:bookmarkEnd w:id="49"/>
    <w:bookmarkStart w:name="z4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Противорадиационные укрытия рассчитываются на обеспечение защиты укрываемых от воздействия ионизирующего излучения при радиоактивном заражении (загрязнении) местности и допускают непрерывное пребывание в них расчетного количества укрываемых в течение до двух суток.</w:t>
      </w:r>
    </w:p>
    <w:bookmarkEnd w:id="50"/>
    <w:bookmarkStart w:name="z4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Проектирование противорадиационных укрытий осуществляется в соответствии со строительными нормами Республики Казахстан.</w:t>
      </w:r>
    </w:p>
    <w:bookmarkEnd w:id="51"/>
    <w:bookmarkStart w:name="z4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 расположении противорадиационных укрытий на объектах отнесенных к категориям по гражданской обороне, расположенных вне зон возможных сильных разрушений, их ограждающие конструкции рассчитываются на избыточное давление во фронте воздушной ударной волны 20 кПа (0,2 кгс/см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52"/>
    <w:bookmarkStart w:name="z47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Планировка и застройка городов, отнесенных к группам по гражданской обороне. Размещение организаций, отнесенных к категориям по гражданской обороне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– в редакции приказа Министра по чрезвычайным ситуациям РК от 15.08.2025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Планировка и застройка городов, отнесенных к</w:t>
      </w:r>
      <w:r>
        <w:br/>
      </w:r>
      <w:r>
        <w:rPr>
          <w:rFonts w:ascii="Times New Roman"/>
          <w:b/>
          <w:i w:val="false"/>
          <w:color w:val="000000"/>
        </w:rPr>
        <w:t>группам по гражданской обороне.</w:t>
      </w:r>
    </w:p>
    <w:bookmarkEnd w:id="54"/>
    <w:bookmarkStart w:name="z4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В проекте генерального плана города, отнесенного к </w:t>
      </w:r>
      <w:r>
        <w:rPr>
          <w:rFonts w:ascii="Times New Roman"/>
          <w:b w:val="false"/>
          <w:i w:val="false"/>
          <w:color w:val="000000"/>
          <w:sz w:val="28"/>
        </w:rPr>
        <w:t xml:space="preserve"> группам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гражданской обороне, а также в проекте детальной планировки, застройки микрорайона, квартала разрабатывается план "желтых линий" – границы максимально допустимых зон возможного распространения завалов (обрушений) зданий (сооружений, строений) в результате разрушительных землетрясений, иных бедствий природного и техногенного характера.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планировке и застройке городов системой парков, водоемов и не застраиваемых территорий вместе с сетью магистральных улиц предусматривается свободный выход населения из разрушенных частей города, в случае его поражения, в безопасные зоны.</w:t>
      </w:r>
    </w:p>
    <w:bookmarkStart w:name="z5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Магистральные улицы городов, отнесенных к группам по гражданской обороне, прокладываются с учетом обеспечения возможности выхода по ним транспорта из жилых и промышленных районов на загородные дороги.</w:t>
      </w:r>
    </w:p>
    <w:bookmarkEnd w:id="56"/>
    <w:bookmarkStart w:name="z5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При проектировании внутригородской транспортной сети городов, отнесенных к группам по гражданской обороне, обеспечиваются транспортные пути между жилыми и промышленными районами, ведущим за пределы города, с железнодорожными и автобусными вокзалами, речными и морскими портами, аэропортами.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36 - в редакции приказа Министра по чрезвычайным ситуациям РК от 18.11.2024 </w:t>
      </w:r>
      <w:r>
        <w:rPr>
          <w:rFonts w:ascii="Times New Roman"/>
          <w:b w:val="false"/>
          <w:i w:val="false"/>
          <w:color w:val="000000"/>
          <w:sz w:val="28"/>
        </w:rPr>
        <w:t>№ 417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При планировке, застройке новых и развитии существующих городов, отнесенных к группам по гражданской обороне, их сортировочные железнодорожные станции и узлы размещают за пределами зон возможных сильных разрушений и катастрофического затопления.</w:t>
      </w:r>
    </w:p>
    <w:bookmarkEnd w:id="58"/>
    <w:bookmarkStart w:name="z5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Гаражи (парки) для легковых и грузовых автомобилей, городского транспорта, размещают рассредоточено и преимущественно на окраинах городов или в подземной части города.</w:t>
      </w:r>
    </w:p>
    <w:bookmarkEnd w:id="59"/>
    <w:bookmarkStart w:name="z1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38-1. В период военного положения или в военное время для защиты населения от поражающих факторов обычных средств поражения, в том числе ракетного, авиационного и огнестрельного оружия, используются простейшие укрытия.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Параграф 1 дополнен пунктом 38-1 в соответствии с приказом Министра по чрезвычайным ситуациям РК от 18.11.2024 </w:t>
      </w:r>
      <w:r>
        <w:rPr>
          <w:rFonts w:ascii="Times New Roman"/>
          <w:b w:val="false"/>
          <w:i w:val="false"/>
          <w:color w:val="000000"/>
          <w:sz w:val="28"/>
        </w:rPr>
        <w:t>№ 417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по чрезвычайным ситуациям РК от 15.08.2025 </w:t>
      </w:r>
      <w:r>
        <w:rPr>
          <w:rFonts w:ascii="Times New Roman"/>
          <w:b w:val="false"/>
          <w:i w:val="false"/>
          <w:color w:val="00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Гаражные помещения зданий пожарных депо обеспечивают размещение 100 процентного резерва основных пожарных машин (машин, подающих на пожар огнетушащие вещества).</w:t>
      </w:r>
    </w:p>
    <w:bookmarkEnd w:id="61"/>
    <w:bookmarkStart w:name="z5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 городах, отнесенных к группам, и в организациях – к категориям по гражданской обороне предусматривают устройство искусственных водоемов в целях использования их для тушения пожаров.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Водоемы размещают с учетом имеющихся естественных водоемов и подъездов к ним. На территории городов, отнесенных к группам по гражданской обороне, на каждые 800 м береговой полосы рек и водоемов, предусматривают устройство пожарных подъездов, обеспечивающих забор воды в любое время года не менее чем двумя автомобилями одновременно.</w:t>
      </w:r>
    </w:p>
    <w:bookmarkStart w:name="z56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Размещение организации, отнесенных к категориям по</w:t>
      </w:r>
      <w:r>
        <w:br/>
      </w:r>
      <w:r>
        <w:rPr>
          <w:rFonts w:ascii="Times New Roman"/>
          <w:b/>
          <w:i w:val="false"/>
          <w:color w:val="000000"/>
        </w:rPr>
        <w:t>гражданской обороне</w:t>
      </w:r>
    </w:p>
    <w:bookmarkEnd w:id="63"/>
    <w:bookmarkStart w:name="z5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Новые организации, отнесенные к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категориям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гражданской обороне, не размещаются в зонах возможных сильных разрушений городов, отнесенных к группам по гражданской обороне, в зонах возможного катастрофического затопления, за исключением организаций, необходимых для нужд обслуживания города.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Группы новых организаций, отнесенных к категориям по гражданской обороне, размещают в экономически перспективных малых и средних городах, сельских населенных пунктах, расположенных от границ проектной застройки городов, отнесенных к группам по гражданской обороне, на расстоянии: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60 км – от городов особой группы по гражданской обороне;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40 км – от городов, отнесенных к группам по гражданской обороне.</w:t>
      </w:r>
    </w:p>
    <w:bookmarkStart w:name="z5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Строительство новых портов и судоремонтных заводов осуществляется вне зон возможных разрушений городов, отнесенных к </w:t>
      </w:r>
      <w:r>
        <w:rPr>
          <w:rFonts w:ascii="Times New Roman"/>
          <w:b w:val="false"/>
          <w:i w:val="false"/>
          <w:color w:val="000000"/>
          <w:sz w:val="28"/>
        </w:rPr>
        <w:t xml:space="preserve"> группам</w:t>
      </w:r>
      <w:r>
        <w:rPr>
          <w:rFonts w:ascii="Times New Roman"/>
          <w:b w:val="false"/>
          <w:i w:val="false"/>
          <w:color w:val="000000"/>
          <w:sz w:val="28"/>
        </w:rPr>
        <w:t xml:space="preserve">, и организаций – к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категориям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гражданской обороне, вне зон возможного катастрофического затопления, с учетом наименьшего воздействия гравитационных волн подводных ядерных взрывов.</w:t>
      </w:r>
    </w:p>
    <w:bookmarkEnd w:id="65"/>
    <w:bookmarkStart w:name="z5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При проектировании новых аэропортов гражданской авиации, вычислительных центров, а также животноводческих комплексов, ферм и птицефабрик, их размещение предусматривают вне зон возможных разрушений и зон возможного катастрофического затопления.</w:t>
      </w:r>
    </w:p>
    <w:bookmarkEnd w:id="66"/>
    <w:bookmarkStart w:name="z6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Вне зон возможных разрушений и зон возможного катастрофического затопления размещают базы государственного материального резерва, склады республиканского и областного значения, зональные базы материально-технического снабжения министерств и ведомств, склады материалов и оборудования для проведения восстановительных работ.</w:t>
      </w:r>
    </w:p>
    <w:bookmarkEnd w:id="67"/>
    <w:bookmarkStart w:name="z6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Объекты медицинского и социального значения размещаются в безопасной зоне, в приспосабливаемых для них капитальных общественных зданиях и сооружениях круглогодичного функционирования.</w:t>
      </w:r>
    </w:p>
    <w:bookmarkEnd w:id="68"/>
    <w:bookmarkStart w:name="z6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Базисные склады для хранения сильнодействующих ядовитых веществ, взрывчатых, легковоспламеняющихся, горючих веществ и материалов, необходимо размещать в соответствии с требованиями норм проектирования указанных хранилищ, предусматривать в загородной зоне с удалением от городских и сельских поселений и объектов хозяйствования.</w:t>
      </w:r>
    </w:p>
    <w:bookmarkEnd w:id="69"/>
    <w:bookmarkStart w:name="z63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Инженерно-технические мероприятия гражданской обороны в организациях, отнесенных к категориям по гражданской обороне и инженерных системах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– в редакции приказа Министра по чрезвычайным ситуациям РК от 15.08.2025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4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Инженерно-технические мероприятия гражданской</w:t>
      </w:r>
      <w:r>
        <w:br/>
      </w:r>
      <w:r>
        <w:rPr>
          <w:rFonts w:ascii="Times New Roman"/>
          <w:b/>
          <w:i w:val="false"/>
          <w:color w:val="000000"/>
        </w:rPr>
        <w:t>обороны в организациях, отнесенных к категориям по гражданской</w:t>
      </w:r>
      <w:r>
        <w:br/>
      </w:r>
      <w:r>
        <w:rPr>
          <w:rFonts w:ascii="Times New Roman"/>
          <w:b/>
          <w:i w:val="false"/>
          <w:color w:val="000000"/>
        </w:rPr>
        <w:t>обороне</w:t>
      </w:r>
    </w:p>
    <w:bookmarkEnd w:id="71"/>
    <w:bookmarkStart w:name="z6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При проектировании производственных зданий организаций отнесенных к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категориям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гражданской обороне, размещаемых в зонах возможных разрушений, целесообразно применять легкие ограждающие конструкции, их технологическое оборудование, в случаях, когда это допускается условиями эксплуатации, размещается на открытых площадках.</w:t>
      </w:r>
    </w:p>
    <w:bookmarkEnd w:id="72"/>
    <w:bookmarkStart w:name="z6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В организациях, производящих или использующих сильнодействующие ядовитые, взрывчатые вещества и материалы, необходимо предусмотреть защиту емкостей и коммуникаций от разрушения ударной волной. В данных организациях необходимо наличие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систем оповещения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случаях аварии работающего персонала объекта, а также населения, проживающего в зонах возможного опасного химического заражения.</w:t>
      </w:r>
    </w:p>
    <w:bookmarkEnd w:id="73"/>
    <w:bookmarkStart w:name="z67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Инженерно-технические мероприятия гражданской</w:t>
      </w:r>
      <w:r>
        <w:br/>
      </w:r>
      <w:r>
        <w:rPr>
          <w:rFonts w:ascii="Times New Roman"/>
          <w:b/>
          <w:i w:val="false"/>
          <w:color w:val="000000"/>
        </w:rPr>
        <w:t>обороны в водоснабжении</w:t>
      </w:r>
    </w:p>
    <w:bookmarkEnd w:id="74"/>
    <w:bookmarkStart w:name="z6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Вновь проектируемые и реконструируемые системы водоснабжения, питающие города, отнесенные к </w:t>
      </w:r>
      <w:r>
        <w:rPr>
          <w:rFonts w:ascii="Times New Roman"/>
          <w:b w:val="false"/>
          <w:i w:val="false"/>
          <w:color w:val="000000"/>
          <w:sz w:val="28"/>
        </w:rPr>
        <w:t xml:space="preserve"> группам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гражданской обороне, или города, в числе которых имеются организации, отнесенные к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категориям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гражданской обороне, снабжаются от двух независимых источников воды, один из которых предусматривается подземным.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невозможности обеспечения питания системы водоснабжения от двух независимых источников допускается снабжение водой из одного источника с устройством двух групп головных сооружений, одна из которых располагается вне зон возможных сильных разрушений.</w:t>
      </w:r>
    </w:p>
    <w:bookmarkStart w:name="z6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Суммарную мощность головных сооружений рассчитывают по нормам мирного времени. В случае выхода из строя одной группы головных сооружений мощностями оставшихся сооружений обеспечивается подача воды по аварийному режиму.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гарантированного обеспечения питьевой водой населения, в случае выхода из строя всех головных сооружений или заражения источников водоснабжения, предусматриваются резервуары с созданием запаса питьевой воды.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Резервуары питьевой воды оборудуются фильтрами-поглотителями для очистки воздуха от радиоактивных и отравляющих веществ, располагаются за пределами зон возможных сильных разрушений.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Суммарная проектная производительность защищенных объектов водоснабжения в безопасной зоне, обеспечивающих водой в условиях прекращения централизованного снабжения электроэнергией, предусматривается достаточной для удовлетворения потребностей населения, в том числе эвакуированного, а также сельскохозяйственных животных в питьевой воде.</w:t>
      </w:r>
    </w:p>
    <w:bookmarkStart w:name="z7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Существующие и проектируемые для водоснабжения населения и сельскохозяйственных животных шахтные колодцы и другие сооружения для забора подземных вод защищаются от попадания в них радиоактивных осадков, отравляющих веществ и биологических средств поражения.</w:t>
      </w:r>
    </w:p>
    <w:bookmarkEnd w:id="77"/>
    <w:bookmarkStart w:name="z71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Инженерно-технические мероприятия гражданской</w:t>
      </w:r>
      <w:r>
        <w:br/>
      </w:r>
      <w:r>
        <w:rPr>
          <w:rFonts w:ascii="Times New Roman"/>
          <w:b/>
          <w:i w:val="false"/>
          <w:color w:val="000000"/>
        </w:rPr>
        <w:t>обороны в газоснабжении</w:t>
      </w:r>
    </w:p>
    <w:bookmarkEnd w:id="78"/>
    <w:bookmarkStart w:name="z7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При проектировании новых и реконструкции действующих газовых сетей городов, отнесенных к </w:t>
      </w:r>
      <w:r>
        <w:rPr>
          <w:rFonts w:ascii="Times New Roman"/>
          <w:b w:val="false"/>
          <w:i w:val="false"/>
          <w:color w:val="000000"/>
          <w:sz w:val="28"/>
        </w:rPr>
        <w:t xml:space="preserve"> группам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гражданской обороне, предусматривают возможность отключения сетей как городов в целом, так и отдельных районов (участков) городов с помощью отключающих устройств, срабатывающих от давления (импульса) ударной волны.</w:t>
      </w:r>
    </w:p>
    <w:bookmarkEnd w:id="79"/>
    <w:bookmarkStart w:name="z7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Наземные части газораспределительных станций и опорных газораспределительных пунктов в городах, отнесенных к группам по гражданской обороне, а также газораспределительных пунктов организаций, отнесенных к категориям по гражданской обороне, оборудуются подземными обводными газопроводами с установкой на них, отключающих устройств.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Подземными байпасами обеспечивается подача газа в систему газоснабжения при выходе из строя наземной части газораспределительных станций или газораспределительных пунктов.</w:t>
      </w:r>
    </w:p>
    <w:bookmarkStart w:name="z74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Инженерно-технические мероприятия гражданской обороны в электроснабжении и гидротехнических сооружениях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5 – в редакции приказа Министра по чрезвычайным ситуациям РК от 15.08.2025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5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br/>
      </w:r>
      <w:r>
        <w:rPr>
          <w:rFonts w:ascii="Times New Roman"/>
          <w:b/>
          <w:i w:val="false"/>
          <w:color w:val="000000"/>
        </w:rPr>
        <w:t>Параграф 1. Инженерно-технические мероприятия гражданской</w:t>
      </w:r>
      <w:r>
        <w:br/>
      </w:r>
      <w:r>
        <w:rPr>
          <w:rFonts w:ascii="Times New Roman"/>
          <w:b/>
          <w:i w:val="false"/>
          <w:color w:val="000000"/>
        </w:rPr>
        <w:t>обороны в электроснабжении</w:t>
      </w:r>
    </w:p>
    <w:bookmarkEnd w:id="82"/>
    <w:bookmarkStart w:name="z7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Энергетические сооружения и электрические сети проектируют с учетом обеспечения устойчивого электроснабжения городов, отнесенных к </w:t>
      </w:r>
      <w:r>
        <w:rPr>
          <w:rFonts w:ascii="Times New Roman"/>
          <w:b w:val="false"/>
          <w:i w:val="false"/>
          <w:color w:val="000000"/>
          <w:sz w:val="28"/>
        </w:rPr>
        <w:t xml:space="preserve"> группам</w:t>
      </w:r>
      <w:r>
        <w:rPr>
          <w:rFonts w:ascii="Times New Roman"/>
          <w:b w:val="false"/>
          <w:i w:val="false"/>
          <w:color w:val="000000"/>
          <w:sz w:val="28"/>
        </w:rPr>
        <w:t xml:space="preserve">, и организаций – к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категориям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гражданской обороне в условиях мирного и военного времени.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электрических сетей энергосистем, при необходимости, предусматривает возможность автоматического деления энергосистемы на независимо сбалансированные работающие части.</w:t>
      </w:r>
    </w:p>
    <w:bookmarkStart w:name="z7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При проектировании энергетических систем, их объединении, электростанции размещают вне зон возможных разрушений городов, отнесенных к группам, и организаций – к категориям по гражданской обороне и зон возможного катастрофического затопления.</w:t>
      </w:r>
    </w:p>
    <w:bookmarkEnd w:id="84"/>
    <w:bookmarkStart w:name="z7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Энергосистемы и их объединения должны иметь городские и загородные запасные командно-диспетчерские пункты, которые размещаются за пределами зон возможных сильных разрушений городов, отнесенных к группам, и организаций – к категориям по гражданской обороне, зон возможного катастрофического затопления. Данные пункты должны обеспечивать защиту рабочего персонала и оборудования от поражающих факторов современных средств поражения.</w:t>
      </w:r>
    </w:p>
    <w:bookmarkEnd w:id="85"/>
    <w:bookmarkStart w:name="z7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При проектировании схем внешнего электроснабжения городов, отнесенных к группам по гражданской обороне, предусматривают их электроснабжение от групп независимых источников питания, часть из которых располагается за пределами зон возможных разрушений, с целью исключения возможности их одновременного выхода из строя.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электроснабжения должны учитывать возможность обеспечения транзита электроэнергии в обход разрушенных участков (территорий).</w:t>
      </w:r>
    </w:p>
    <w:bookmarkStart w:name="z80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Инженерно-технические мероприятия гражданской</w:t>
      </w:r>
      <w:r>
        <w:br/>
      </w:r>
      <w:r>
        <w:rPr>
          <w:rFonts w:ascii="Times New Roman"/>
          <w:b/>
          <w:i w:val="false"/>
          <w:color w:val="000000"/>
        </w:rPr>
        <w:t>обороны на гидротехнических сооружениях</w:t>
      </w:r>
    </w:p>
    <w:bookmarkEnd w:id="87"/>
    <w:bookmarkStart w:name="z8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При проектировании и строительстве гидроузла в каскаде предусматриваются мероприятия, обеспечивающие устойчивость сооружений напорного фронта при прохождении волны прорыва в результате разрушения вышерасположенных гидроузлов, а также условия пропуска указанной волны через фронт этих сооружений с учетом предварительной форсированной сработки водохранилищ.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существующих и проектируемых гидроузлах предусматривают при соответствующем обосновании проведение в военное время предварительной форсированной сработки водохранилищ.</w:t>
      </w:r>
    </w:p>
    <w:bookmarkStart w:name="z8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При проектировании гидроузла определяются параметры волны прорыва и границы зоны возможного затопления в нижнем бьефе в случае разрушения сооружения.</w:t>
      </w:r>
    </w:p>
    <w:bookmarkEnd w:id="89"/>
    <w:bookmarkStart w:name="z8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Створ напорного фронта гидроузла выбирается с учетом минимальных возможных разрушений и потерь в нижнем бьефе от прорывной волны в случае разрушения плотины.</w:t>
      </w:r>
    </w:p>
    <w:bookmarkEnd w:id="90"/>
    <w:bookmarkStart w:name="z8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На существующих, проектируемых и строящихся гидроузлах устанавливаются приборы, обеспечивающие выдачу сигналов о катастрофическом повышении уровня воды в их нижних бьефах в случае прорыва сооружений напорного фронта на соответствующие пункты управления республики (областей), для последующей их передачи по системе оповещения гражданской защиты об опасности затопления.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61 - в редакции приказа Министра по чрезвычайным ситуациям РК от 18.11.2024 </w:t>
      </w:r>
      <w:r>
        <w:rPr>
          <w:rFonts w:ascii="Times New Roman"/>
          <w:b w:val="false"/>
          <w:i w:val="false"/>
          <w:color w:val="000000"/>
          <w:sz w:val="28"/>
        </w:rPr>
        <w:t>№ 417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Инженерно-технические мероприятия гражданской обороны в электросвязи, радиовещании и телевидении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6 – в редакции приказа Министра по чрезвычайным ситуациям РК от 15.08.2025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6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Инженерно-технические мероприятия гражданской</w:t>
      </w:r>
      <w:r>
        <w:br/>
      </w:r>
      <w:r>
        <w:rPr>
          <w:rFonts w:ascii="Times New Roman"/>
          <w:b/>
          <w:i w:val="false"/>
          <w:color w:val="000000"/>
        </w:rPr>
        <w:t>обороны в электросвязи</w:t>
      </w:r>
    </w:p>
    <w:bookmarkEnd w:id="93"/>
    <w:bookmarkStart w:name="z8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Магистральные кабельные линии связи прокладываются вне зон возможных сильных разрушений, а магистральные радиорелейные линии связи – вне зон возможных разрушений и зон возможного катастрофического затопления.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вынужденного попадания части магистральных кабельных линий в зону возможного катастрофического затопления предусматривается прокладка волоконно-оптических и подводных кабелей.</w:t>
      </w:r>
    </w:p>
    <w:bookmarkStart w:name="z8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Сетевые узлы сети магистральной первичной и узлы автоматической коммутации междугородней сети располагают вне зон возможных разрушений и зон возможного катастрофического затопления, за пределами возможного опасного радиоактивного заражения (загрязнения) и зон возможного опасного химического заражения. Исключение в отдельных случаях допускается только для сетевых узлов выделения.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Сетевые узлы обеспечивают организацию транзитных линий связи, в обход городов, отнесенных к группам по гражданской обороне, передачу телефонно-телеграфных каналов связи и каналов сети передачи данных, а также на узлы и сетевые станции связи других министерств и ведомств.</w:t>
      </w:r>
    </w:p>
    <w:bookmarkStart w:name="z8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Линии передачи, станционные сооружения сетевых узлов первичной сети связи и обслуживающий их персонал защищаются от поражающих факторов современных средств поражения.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здания для защищенных узлов связи разрабатываются с учетом расчета избыточного давления во фронте ударной волны.</w:t>
      </w:r>
    </w:p>
    <w:bookmarkStart w:name="z9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Магистральные кабельные и радиорелейные линии связи, идущие в одном географическом направлении, проектируются по разнесенным трассам, не попадающим в одни и те же зоны возможного разрушения или катастрофического затопления.</w:t>
      </w:r>
    </w:p>
    <w:bookmarkEnd w:id="97"/>
    <w:bookmarkStart w:name="z9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Строительство радиорелейных линий связи по трассе магистральных кабельных линий связи допускается при условии распределения между ними пучков организуемых каналов, при этом размещение сетевых узлов единой автоматизированной сети связи и узловых радиорелейных станций предусматривается с учетом возможности использования передвижных средств резервирования.</w:t>
      </w:r>
    </w:p>
    <w:bookmarkEnd w:id="98"/>
    <w:bookmarkStart w:name="z9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Для обеспечения надежности передачи наиболее важной информации и оперативности перестройки сети в процессе эксплуатации, с учетом конкретно возникающих ситуаций, предусматривается взаимодействие систем управления ведомственных сетей с системами оперативно-технического управления сети телекоммуникаций общего пользования.</w:t>
      </w:r>
    </w:p>
    <w:bookmarkEnd w:id="99"/>
    <w:bookmarkStart w:name="z9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При проектировании ведомственных первичных сетей предусматривается их увязка с сетями телекоммуникаций общего пользования, путем организации соединительных линий между ведомственными узлами и близлежащими сетевыми узлами связи единой автоматизированной сети связи.</w:t>
      </w:r>
    </w:p>
    <w:bookmarkEnd w:id="100"/>
    <w:bookmarkStart w:name="z9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На сетевых узлах предусматривают возможность установки оборудования службы оперативно-технического управления и резерв площадей, электропитающих устройств для организации, при необходимости, дополнительных каналов связи к объектам Вооруженных Сил, других войск и воинских формирований.</w:t>
      </w:r>
    </w:p>
    <w:bookmarkEnd w:id="101"/>
    <w:bookmarkStart w:name="z9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Для возможности подключения подвижных средств связи, включая средства Вооруженных Сил, других войск и воинских формирований Республики Казахстан к сетевым узлам, на их территории предусматривается выносной коммутационный шкаф, соединенный с линейными кабелями.</w:t>
      </w:r>
    </w:p>
    <w:bookmarkEnd w:id="102"/>
    <w:bookmarkStart w:name="z16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При проектировании новых или реконструкции существующих автоматических телефонных станций городов, отнесенных к группам по гражданской обороне необходимо предусмотреть:</w:t>
      </w:r>
    </w:p>
    <w:bookmarkEnd w:id="103"/>
    <w:bookmarkStart w:name="z16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прокладку кабелей межшкафных связей с расчетом передачи части абонентской емкости из каждого района автоматической телефонной станции в соседние районы;</w:t>
      </w:r>
    </w:p>
    <w:bookmarkEnd w:id="104"/>
    <w:bookmarkStart w:name="z16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установку на всех типов автоматических телефонных станциях специальной аппаратуры циркулярного вызова и дистанционного управления средствами оповещения гражданской защиты, с возможностью местного управления на станциях при отсутствии возможности дистанционного управления средствами оповещения гражданской защиты у уполномоченного органа в области гражданской защиты.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71 - в редакции приказа Министра по чрезвычайным ситуациям РК от 18.11.2024 </w:t>
      </w:r>
      <w:r>
        <w:rPr>
          <w:rFonts w:ascii="Times New Roman"/>
          <w:b w:val="false"/>
          <w:i w:val="false"/>
          <w:color w:val="000000"/>
          <w:sz w:val="28"/>
        </w:rPr>
        <w:t>№ 417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В городах при проектировании запасных пунктов управления предусматривается размещение в них защищенных узлов связи. От пунктов управления организаций до этих узлов связи прокладываются подземные кабельные линии связи в обход наземных коммутационных устройств.</w:t>
      </w:r>
    </w:p>
    <w:bookmarkEnd w:id="106"/>
    <w:bookmarkStart w:name="z9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Радиотрансляционные сети городских и сельских поселений обеспечиваются требуемой по расчету числом громкоговорящих средств оповещения населения.</w:t>
      </w:r>
    </w:p>
    <w:bookmarkEnd w:id="107"/>
    <w:bookmarkStart w:name="z98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Инженерно-технические мероприятия гражданской</w:t>
      </w:r>
      <w:r>
        <w:br/>
      </w:r>
      <w:r>
        <w:rPr>
          <w:rFonts w:ascii="Times New Roman"/>
          <w:b/>
          <w:i w:val="false"/>
          <w:color w:val="000000"/>
        </w:rPr>
        <w:t>обороны в радиовещании и телевидении</w:t>
      </w:r>
    </w:p>
    <w:bookmarkEnd w:id="108"/>
    <w:bookmarkStart w:name="z9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Для повышения устойчивости работы республиканского телерадиовещания предусматривают: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аппаратно-студийных блоков областных филиалов АО "РТРК "Казахстан" и региональных приемо-передающих спутниковых станций АО "Казтелерадио" для организации республиканского вещания телерадиоканалов из города Алматы и областных центров республики на Национальную сеть телерадиовещания;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передвижных телевизионных станций и мобильных репортажных телевизионных станций АО "РТ РК "Казахстан" и АО "Агентство "Хабар" для организации республиканского вещания теле-радиоканалов из городов республиканского значения, столицы и областных центров республики;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соединительных линий от областных радиотелевизионных станций до волоконно-оптической сети первичного распределения телерадиоканалов АО "Казахтелеком" для обеспечения резервирования спутниковых каналов подачи сигналов республиканских телерадиопрограмм;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передачу (распределение) программ вещания по каналам спутниковой связи и волоконно-оптическим магистральным и внутризоновым линиям связи сети телекоммуникаций общего 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в составе объектов запасных пунктов (центров спутниковой связи), расположенных за пределами зон возможных разрушений и зон возможного катастрофического затопления, точек присоединения передвижных средств телерадиовещания.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74 с изменением, внесенным приказом Министра внутренних дел РК от 13.12.2019 </w:t>
      </w:r>
      <w:r>
        <w:rPr>
          <w:rFonts w:ascii="Times New Roman"/>
          <w:b w:val="false"/>
          <w:i w:val="false"/>
          <w:color w:val="ff0000"/>
          <w:sz w:val="28"/>
        </w:rPr>
        <w:t>№ 1064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Повышение устойчивой работы местного, а также городского радиовещания в городах, отнесенных к группам по гражданской обороне необходимо обеспечивать путем: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размещения радиовещательных комплексов и коммутационно-распределительных аппаратных в защищенных рабочих помещениях пунктов управления областей и городов, отнесенных к группам по гражданской обороне;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передачи (распределения) программ вещания по кабельным магистральным и внутризоновым линиям связи сети телекоммуникации общего пользования, а также по кабельным радиотрансляционным сетям городов, отнесенных к группам по гражданской обороне;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радиотелецентров и радиовещательных речевых студий предприятий связи и телерадиовещания в городах, не отнесенных к группам по гражданской обороне, поселках и сельских населенных пунктах.</w:t>
      </w:r>
    </w:p>
    <w:bookmarkStart w:name="z10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В целях повышения устойчивости телевизионного вещания создают загородные производственные базы телецентров, располагаемые вблизи точек присоединения Волоконно-оптических линий связи и приемно-передающих станций спутниковой связи за пределами зон возможных разрушений и зон возможного катастрофического затопления.</w:t>
      </w:r>
    </w:p>
    <w:bookmarkEnd w:id="111"/>
    <w:bookmarkStart w:name="z102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Инженерно-технические мероприятия гражданской обороны на транспорте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7 – в редакции приказа Министра по чрезвычайным ситуациям РК от 15.08.2025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3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Инженерно-технические мероприятия гражданской</w:t>
      </w:r>
      <w:r>
        <w:br/>
      </w:r>
      <w:r>
        <w:rPr>
          <w:rFonts w:ascii="Times New Roman"/>
          <w:b/>
          <w:i w:val="false"/>
          <w:color w:val="000000"/>
        </w:rPr>
        <w:t>обороны на железнодорожном транспорте</w:t>
      </w:r>
    </w:p>
    <w:bookmarkEnd w:id="113"/>
    <w:bookmarkStart w:name="z10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При строительстве новых и реконструкции действующих железнодорожных линий, а также при развитии узлов и станций, расположенных в городах, отнесенных к группам по гражданской обороне (или являющиеся организациями, отнесенными к категориям по гражданской обороне), пропускная способность линий пригодных участков определяется с учетом обеспечения перевозок по подвозу рабочих смен и эвакуации населения. Расчетные размеры движения устанавливаются заданием на проектирование.</w:t>
      </w:r>
    </w:p>
    <w:bookmarkEnd w:id="114"/>
    <w:bookmarkStart w:name="z10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Вновь проектируемые путепроводы, находящиеся в зонах возможных сильных разрушений городов, отнесенных к группам, и организаций – к категориям по гражданской обороне располагают рассредоточено.</w:t>
      </w:r>
    </w:p>
    <w:bookmarkEnd w:id="115"/>
    <w:bookmarkStart w:name="z10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Вновь проектируемые и реконструируемые дезинфекционно-промывочные и промывочно-пропарочные станции, пункты подготовки вагонов к перевозкам, моечные установки локомотивных и вагонных депо, а также промышленных предприятий, имеющих подъездные пути, приспосабливаются для обеззараживания автотранспорта.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магистральных железнодорожных линиях, находящихся в границе зон возможного опасного химического заражения на входах и выходах из этой зоны предусматриваются площадки и специальные устройства, необходимые для развертывания передвижных пунктов специальной обработки авторанспорта и санитарной обработки населения.</w:t>
      </w:r>
    </w:p>
    <w:bookmarkStart w:name="z10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При электрификации железнодорожных линий предусматривают сохранение обустройств тепловозного хозяйства, создание баз стоянок для запаса тепловозов, а также емкостей для горюче-смазочных материалов в целях обеспечения, при необходимости, перехода на тепловозную тягу.</w:t>
      </w:r>
    </w:p>
    <w:bookmarkEnd w:id="117"/>
    <w:bookmarkStart w:name="z10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Вновь строящиеся тяговые подстанции располагаются за пределами зон возможных сильных разрушений и зон возможного катастрофического затопления. На тяговых подстанциях, оборудуемых устройствами автоматики и телемеханики, предусматривают возможность перевода их на местное управление с обеспечением связью с загородными пунктами управления отделений дорог.</w:t>
      </w:r>
    </w:p>
    <w:bookmarkEnd w:id="118"/>
    <w:bookmarkStart w:name="z10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При проектировании новых и реконструкции действующих устройств сигнализации, централизации, блокировки и связи железнодорожных узлов и станций, расположенных в городах, отнесенных к группам по гражданской обороне (или являющиеся организациями, отнесенными к категориям по гражданской обороне), а также железнодорожных линий, примыкающих к этим узлам и станциям, предусматривают в пределах зон возможных сильных разрушений прокладку подземных (подводных) кабельных высоковольтных линий питания этих устройств.</w:t>
      </w:r>
    </w:p>
    <w:bookmarkEnd w:id="119"/>
    <w:bookmarkStart w:name="z11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83. Акционерное общество "Национальная компания "Қазақстан темір жолы" и его филиалы, расположенные в городах, отнесенных к </w:t>
      </w:r>
      <w:r>
        <w:rPr>
          <w:rFonts w:ascii="Times New Roman"/>
          <w:b w:val="false"/>
          <w:i w:val="false"/>
          <w:color w:val="000000"/>
          <w:sz w:val="28"/>
        </w:rPr>
        <w:t xml:space="preserve"> группам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гражданской обороне, обеспечиваются запасными пунктами управления, размещаемые вне зон возможного катастрофического затопления.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оперативного состава работников Акционерного общества "Национальная компания "Қазақстан темір жолы" его филиалов, а также дежурного оперативно-распорядительного персонала железнодорожных станций, отнесенных к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категориям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гражданской обороне, остающегося в местах постоянной дислокации, предусматриваются запасные пункты управления, оборудованные необходимыми техническими средствами, обеспечивающими непрерывность руководства эксплуатационной деятельностью железных дорог.</w:t>
      </w:r>
    </w:p>
    <w:bookmarkStart w:name="z111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Инженерно-технические мероприятия гражданской</w:t>
      </w:r>
      <w:r>
        <w:br/>
      </w:r>
      <w:r>
        <w:rPr>
          <w:rFonts w:ascii="Times New Roman"/>
          <w:b/>
          <w:i w:val="false"/>
          <w:color w:val="000000"/>
        </w:rPr>
        <w:t>обороны в метрополитенах</w:t>
      </w:r>
    </w:p>
    <w:bookmarkEnd w:id="121"/>
    <w:bookmarkStart w:name="z11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При проектировании новых и реконструкции существующих подземных линий или участков метрополитенов предусматривают приспособление их под убежища для защиты населения в мирное и военное время.</w:t>
      </w:r>
    </w:p>
    <w:bookmarkEnd w:id="122"/>
    <w:bookmarkStart w:name="z11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Размещение укрываемого населения в метрополитене предусматривают на платформах станций, в тупиках, соединительных ветках между линиями и в ветках в электродепо.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участках тоннелей метрополитена, расположенных под реками, каналами и водоемами, а также в отдельных случаях, в неустойчивых водонасыщенных грунтах, размещение укрываемого населения не предусматривают.</w:t>
      </w:r>
    </w:p>
    <w:bookmarkStart w:name="z11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Расчетное количество населения, укрываемого в метрополитенах, определяют по нормам площади на одного укрываемого человека.</w:t>
      </w:r>
    </w:p>
    <w:bookmarkEnd w:id="124"/>
    <w:bookmarkStart w:name="z11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Количество и пропускную способность входов на станции метрополитена определяют из расчета ожидаемых пассажирских потоков мирного времени.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входы на перегонах предусматриваются в соответствии с заданиями исходя из расчетного количества укрываемых и времени заполнения ими этих перегонов.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входы в метрополитены оборудуются устройствами с местным и дистанционным управлением, регулирующими поток укрываемых.</w:t>
      </w:r>
    </w:p>
    <w:bookmarkStart w:name="z11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На два-три отсека предусматривается один защищенный эвакуационный выход, приспосабливая для этой цели подземные сооружения метрополитенов, сообщающиеся с поверхностью земли.</w:t>
      </w:r>
    </w:p>
    <w:bookmarkEnd w:id="126"/>
    <w:bookmarkStart w:name="z11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Для жизнеобеспечения укрываемого населения предусматриваются защищенные системы резервного электроснабжения, воздухоснабжения, канализации и водоотлива, а также средства управления, сигнализации, связи оповещения и противопожарные системы. Для хранения продовольствия, медицинского имущества, а также для медицинского обслуживания укрываемых людей предусматриваются приспособленные отдельные служебные помещения на станциях и в вестибюлях.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Сооружения и устройства метрополитенов, эксплуатируемые в мирное время, используются для жизнеобеспечения укрываемого населения.</w:t>
      </w:r>
    </w:p>
    <w:bookmarkStart w:name="z118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Инженерно-технические мероприятия гражданской</w:t>
      </w:r>
      <w:r>
        <w:br/>
      </w:r>
      <w:r>
        <w:rPr>
          <w:rFonts w:ascii="Times New Roman"/>
          <w:b/>
          <w:i w:val="false"/>
          <w:color w:val="000000"/>
        </w:rPr>
        <w:t>обороны на автомобильных дорогах</w:t>
      </w:r>
    </w:p>
    <w:bookmarkEnd w:id="128"/>
    <w:bookmarkStart w:name="z11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90. Автомобильные дороги международного и республиканского значения общей сети Республики Казахстан прокладываются с учетом расстояний до границ проектной застройки городов, отнесенных к </w:t>
      </w:r>
      <w:r>
        <w:rPr>
          <w:rFonts w:ascii="Times New Roman"/>
          <w:b w:val="false"/>
          <w:i w:val="false"/>
          <w:color w:val="000000"/>
          <w:sz w:val="28"/>
        </w:rPr>
        <w:t xml:space="preserve"> группам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гражданской обороне.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тех случаях, когда указанные дороги проходят через города, отнесенные к группам по гражданской обороне, предусматривается строительство обходных автомобильных дорог.</w:t>
      </w:r>
    </w:p>
    <w:bookmarkStart w:name="z16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90-1. При строительстве обходных автомобильных дорог на отдельных участках находящихся за пределами зон возможных разрушений и зон возможного катастрофического затопления предусматривают возможность его использования под аэродромы.</w:t>
      </w:r>
    </w:p>
    <w:bookmarkEnd w:id="1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Параграф 3 дополнен пунктом 90-1 в соответствии с приказом Министра по чрезвычайным ситуациям РК от 18.11.2024 </w:t>
      </w:r>
      <w:r>
        <w:rPr>
          <w:rFonts w:ascii="Times New Roman"/>
          <w:b w:val="false"/>
          <w:i w:val="false"/>
          <w:color w:val="000000"/>
          <w:sz w:val="28"/>
        </w:rPr>
        <w:t>№ 417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При развитии сети автомобильных дорог предусматривают стыковку городских магистралей с загородными магистральными дорогами, а также строительство автомобильных подъездных путей к железнодорожным станциям и портам – пунктам посадки (высадки) эвакуируемого населения.</w:t>
      </w:r>
    </w:p>
    <w:bookmarkEnd w:id="131"/>
    <w:bookmarkStart w:name="z12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Автодорожные и железнодорожные мосты через судоходные реки, в городах, отнесенных к группам по гражданской обороне, располагаются на расстояниях, исключающих их одновременное разрушение.</w:t>
      </w:r>
    </w:p>
    <w:bookmarkEnd w:id="132"/>
    <w:bookmarkStart w:name="z122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Инженерно-технические мероприятия гражданской</w:t>
      </w:r>
      <w:r>
        <w:br/>
      </w:r>
      <w:r>
        <w:rPr>
          <w:rFonts w:ascii="Times New Roman"/>
          <w:b/>
          <w:i w:val="false"/>
          <w:color w:val="000000"/>
        </w:rPr>
        <w:t>обороны на магистральных трубопроводах</w:t>
      </w:r>
    </w:p>
    <w:bookmarkEnd w:id="133"/>
    <w:bookmarkStart w:name="z12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Трассы магистральных трубопроводов (газопроводов, нефтепроводов, нефтепродуктопроводов) при наземной прокладке труб планируют за пределами зон возможных разрушений, а при заглубленном их размещении – вне зон сильных разрушений.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зонах возможных слабых разрушений допускается открытая (незаглубленная) прокладка магистральных трубопроводов только через препятствия.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Минимальное удаление трубопроводов, перекачивающих насосных и компрессорных станций от зданий и сооружений необходимо принимать в соответствии с требованиями норм проектирования магистральных трубопроводов.</w:t>
      </w:r>
    </w:p>
    <w:bookmarkStart w:name="z124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Инженерно-технические мероприятия гражданской</w:t>
      </w:r>
      <w:r>
        <w:br/>
      </w:r>
      <w:r>
        <w:rPr>
          <w:rFonts w:ascii="Times New Roman"/>
          <w:b/>
          <w:i w:val="false"/>
          <w:color w:val="000000"/>
        </w:rPr>
        <w:t>обороны на объектах морского и речного транспорта</w:t>
      </w:r>
    </w:p>
    <w:bookmarkEnd w:id="135"/>
    <w:bookmarkStart w:name="z12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Инженерно-технические мероприятия на береговых объектах морского и речного транспорта предусматривают: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устойчивого снабжения электроэнергией за счет передачи электроэнергии на берег от судовых электростанций, водой, горюче-смазочным материалом, запасными частями, находящихся в зонах возможных сильных разрушений;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разработку и осуществление комплекса мероприятий по защите объектов морского транспорта от воздействия гравитационных волн подводных ядерных взрывов, а объектов речного транспорта – от воздействия волны прорыва при разрушении напорного фронта гидроузлов с учетом возможной форсированной сработки водохранилищ.</w:t>
      </w:r>
    </w:p>
    <w:bookmarkStart w:name="z12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95. Запасные перегрузочные пункты, судоремонтные базы, места, выбранные для производства грузовых операций на необорудованном побережье, связываются с железнодорожной или автодорожной сетью, обеспечиваются средствами связи для приема и передачи сигналов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оповещения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гражданской обороны, осуществления руководства перегрузочными и другими работам, а также управления движением судов.</w:t>
      </w:r>
    </w:p>
    <w:bookmarkEnd w:id="137"/>
    <w:bookmarkStart w:name="z12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96. Причалы для погрузки-выгрузки разрядных грузов, железнодорожные пути для накопления (отстоя) вагонов (цистерн) оборудуются системой постановки водяных завес и заливки водой (дегазатором) на случай разлива сильнодействующих ядовитых веществ, также </w:t>
      </w:r>
      <w:r>
        <w:rPr>
          <w:rFonts w:ascii="Times New Roman"/>
          <w:b w:val="false"/>
          <w:i w:val="false"/>
          <w:color w:val="000000"/>
          <w:sz w:val="28"/>
        </w:rPr>
        <w:t xml:space="preserve"> локальной системой оповещения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аварии работающего персонала и населения, проживающего в пределах зоны поражения.</w:t>
      </w:r>
    </w:p>
    <w:bookmarkEnd w:id="138"/>
    <w:bookmarkStart w:name="z12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При проектировании перевалочных и бункеровочных нефтебаз предусматривают возможность беспричального слива жидкого топлива на суда из железнодорожных цистерн, а также использование танкеров.</w:t>
      </w:r>
    </w:p>
    <w:bookmarkEnd w:id="139"/>
    <w:bookmarkStart w:name="z129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Инженерно-технические мероприятия гражданской</w:t>
      </w:r>
      <w:r>
        <w:br/>
      </w:r>
      <w:r>
        <w:rPr>
          <w:rFonts w:ascii="Times New Roman"/>
          <w:b/>
          <w:i w:val="false"/>
          <w:color w:val="000000"/>
        </w:rPr>
        <w:t>обороны на объектах воздушного транспорта</w:t>
      </w:r>
    </w:p>
    <w:bookmarkEnd w:id="140"/>
    <w:bookmarkStart w:name="z13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В целях повышения устойчивости функционирования гражданской авиации в военное время для организаций гражданской авиации предусматриваются аэродромы рассредоточения.</w:t>
      </w:r>
    </w:p>
    <w:bookmarkEnd w:id="141"/>
    <w:bookmarkStart w:name="z13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В качестве аэродромов рассредоточения предусматривается использование и заблаговременное дооборудование аэропортов, также отдельных участков автомобильных дорог, специально подготавливаемых в мирное время для возможности использования под аэродромы, в первую очередь находящихся за пределами зон возможных разрушений и зон возможного катастрофического затопления.</w:t>
      </w:r>
    </w:p>
    <w:bookmarkEnd w:id="142"/>
    <w:bookmarkStart w:name="z13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При проектировании новых аэропортов, а также при реконструкции существующих складов горюче-смазочных материалов аэропортов, расположенных в зонах возможных разрушений, предусматривается строительство подземных емкостей для горюче- смазочных материалов.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соответствующем обосновании допускается хранение горюче-смазочных материалов в наземных обвалованных емкостях.</w:t>
      </w:r>
    </w:p>
    <w:bookmarkStart w:name="z13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Аэропорты, расположенные в зонах возможных разрушений, помимо централизованного электроснабжения обеспечиваются резервным электропитанием.</w:t>
      </w:r>
    </w:p>
    <w:bookmarkEnd w:id="144"/>
    <w:bookmarkStart w:name="z13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Для управления в военное время воздушным движением, производством, гражданской обороной и воздушным движением в районах аэродромов на территориях аэропортов гражданской авиации создаются защитные пункты управления.</w:t>
      </w:r>
    </w:p>
    <w:bookmarkEnd w:id="145"/>
    <w:bookmarkStart w:name="z135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Защита сельскохозяйственных животных, продукции животноводства и растениеводства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8 – в редакции приказа Министра по чрезвычайным ситуациям РК от 15.08.2025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6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Защита сельскохозяйственных животных</w:t>
      </w:r>
    </w:p>
    <w:bookmarkEnd w:id="147"/>
    <w:bookmarkStart w:name="z13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В районах, расположенных за пределами зон возможных разрушений городов, отнесенных к группам, и организаций – к категориям по гражданской обороне, предусматривают защиту сельскохозяйственных животных в военное время от заражения (загрязнения) радиоактивными, отравляющими веществами и патогенными биологическими агентами.</w:t>
      </w:r>
    </w:p>
    <w:bookmarkEnd w:id="1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103 - в редакции приказа Министра по чрезвычайным ситуациям РК от 18.11.2024 </w:t>
      </w:r>
      <w:r>
        <w:rPr>
          <w:rFonts w:ascii="Times New Roman"/>
          <w:b w:val="false"/>
          <w:i w:val="false"/>
          <w:color w:val="000000"/>
          <w:sz w:val="28"/>
        </w:rPr>
        <w:t>№ 417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Для обеспечения животных водой на фермах и комплексах оборудуются защищенные водозаборные скважины. В качестве резервного водоснабжения предусматривают использование существующих и вновь устраиваемых шахтных колодцев, а также защищенных резервуаров.</w:t>
      </w:r>
    </w:p>
    <w:bookmarkEnd w:id="149"/>
    <w:bookmarkStart w:name="z13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Для проведения ветеринарной обработки зараженных (загрязненных) животных на фермах и комплексах предусматривают оборудование специальных площадок.</w:t>
      </w:r>
    </w:p>
    <w:bookmarkEnd w:id="150"/>
    <w:bookmarkStart w:name="z140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Защита продукции животноводства, растениеводства</w:t>
      </w:r>
      <w:r>
        <w:br/>
      </w:r>
      <w:r>
        <w:rPr>
          <w:rFonts w:ascii="Times New Roman"/>
          <w:b/>
          <w:i w:val="false"/>
          <w:color w:val="000000"/>
        </w:rPr>
        <w:t>и продовольственных товаров</w:t>
      </w:r>
    </w:p>
    <w:bookmarkEnd w:id="151"/>
    <w:bookmarkStart w:name="z14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При проектировании новых и реконструкции действующих организаций по переработке продукции животноводства и растениеводства, а также баз, холодильников и складов для хранения продовольственных товаров предусматривается защита этой продукции от заражения (загрязнения) аэрозолями радиоактивных и отравляющих веществ, биологических средств.</w:t>
      </w:r>
    </w:p>
    <w:bookmarkEnd w:id="152"/>
    <w:bookmarkStart w:name="z14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Ограждающие строительные конструкции производственных зданий и сооружений организаций по переработке продукции животноводства и растениеводства, а также склады для их хранения обеспечиваются необходимой непроницаемостью от аэрозолей радиоактивных и отравляющих веществ, биологических средств, обеспечиваемую за счет герметизации этих конструкций.</w:t>
      </w:r>
    </w:p>
    <w:bookmarkEnd w:id="153"/>
    <w:bookmarkStart w:name="z143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Световая маскировка городских, сельских поселений и объектов хозяйствования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9 – в редакции приказа Министра по чрезвычайным ситуациям РК от 15.08.2025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Световая маскировка проводится для создания в темное время суток условий, затрудняющих обнаружение городских, сельских поселений и организаций с воздуха путем визуального наблюдения или с помощью оптических приборов, рассчитанных на видимую область излучения (0,40 – 0,76 микрометров).</w:t>
      </w:r>
    </w:p>
    <w:bookmarkEnd w:id="155"/>
    <w:bookmarkStart w:name="z14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Световая маскировка городских, сельских населенных пунктов и объектов, входящих в зону светомаскировки предусматривается в двух режимах: частичного и полного затемнения.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Зоны светомаскировки определяются в соответствующих Планах гражданской обороны административно-территориальных единиц.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Подготовительные мероприятия, обеспечивающие осуществление светомаскировки в этих режимах, проводятся заблаговременно, в мирное время.</w:t>
      </w:r>
    </w:p>
    <w:bookmarkEnd w:id="1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109 - в редакции приказа Министра по чрезвычайным ситуациям РК от 18.11.2024 </w:t>
      </w:r>
      <w:r>
        <w:rPr>
          <w:rFonts w:ascii="Times New Roman"/>
          <w:b w:val="false"/>
          <w:i w:val="false"/>
          <w:color w:val="000000"/>
          <w:sz w:val="28"/>
        </w:rPr>
        <w:t>№ 417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В режиме частичного затемнения предусматривается завершение подготовки к введению режима полного затемнения. Режим частичного затемнения не должен препятствовать производственной деятельности объектов хозяйствования, после его введения действует постоянно, кроме времени действия режима полного затемнения.</w:t>
      </w:r>
    </w:p>
    <w:bookmarkEnd w:id="159"/>
    <w:bookmarkStart w:name="z14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Режим полного затемнения вводится по сигналу "Воздушная тревога" и отменяется с объявлением сигнала "Отбой воздушной тревоги".</w:t>
      </w:r>
    </w:p>
    <w:bookmarkEnd w:id="160"/>
    <w:bookmarkStart w:name="z14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Городской транспорт, а также средства регулирования его движения, в режиме частичного затемнения, светомаскировке не подлежат.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режиме полного затемнения городской наземный транспорт останавливается, его осветительные огни, а также средства регулирования движения должны выключаться.</w:t>
      </w:r>
    </w:p>
    <w:bookmarkStart w:name="z14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Световая маскировка железнодорожного, воздушного, автомобильного, морского и речного транспорта производится в соответствии с требованиями норм проектирования световой маскировки городских, сельских поселений и объектов, а также ведомственных инструкций по световой маскировке, разрабатываемых с учетом особенностей работы соответствующих видов транспорта.</w:t>
      </w:r>
    </w:p>
    <w:bookmarkEnd w:id="162"/>
    <w:bookmarkStart w:name="z150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Объекты коммунально-бытового назначения, приспосабливаемые для санитарной обработки людей, специальной обработки одежды и автотранспорта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10 – в редакции приказа Министра по чрезвычайным ситуациям РК от 15.08.2025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Вновь строящиеся, реконструируемые и действующие общественные бани, предприятия стирки белья и химической чистки, а также посты мойки автотранспорта в случае необходимости приспосабливаются соответственно для санитарной обработки людей, специальной обработки одежды и автотранспорта в военное время, а также при производственных авариях, катастрофах или стихийных бедствиях.</w:t>
      </w:r>
    </w:p>
    <w:bookmarkEnd w:id="164"/>
    <w:bookmarkStart w:name="z15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На такие объекты разрабатываются проекты их приспособления под выполнение в случае необходимости работ по санитарной и специальной обработке, которые включают два этапа: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подготовительные мероприятия, подлежащие выполнению заблаговременно, в ходе строительства новых и реконструкции существующих объектов, в этот этап необходимо включать наиболее трудоемкие строительно-монтажные работы, обеспечивающие перевод объектов в течение 24 ч. на режим санитарной и специальной обработки, но не затрудняющие их работу в режиме мирного времени;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 по переводу объектов на режим санитарной и специальной обработки, осуществляемые в военное время. В этот этап включают мероприятия, выполнения которых на 1-м этапе нецелесообразно.</w:t>
      </w:r>
    </w:p>
    <w:bookmarkStart w:name="z15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Пропускную способность бани или душевой в режиме санитарной обработки людей, производственную мощность прачечной или предприятий химической чистки в режиме специальной обработки одежды, а также пропускную способность участка по специальной обработке автотранспорта определяют в соответствии с требованиями Норм проектирования объектов коммунально-бытового назначения для санитарной обработки людей, специальной обработки одежды и автотранспорта.</w:t>
      </w:r>
    </w:p>
    <w:bookmarkEnd w:id="1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Инструкции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содержанию и объемам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обороны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- в редакции приказа Министра по чрезвычайным ситуациям РК от 15.08.2025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5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Основные группы сильнодействующих ядовитых веществ и</w:t>
      </w:r>
      <w:r>
        <w:br/>
      </w:r>
      <w:r>
        <w:rPr>
          <w:rFonts w:ascii="Times New Roman"/>
          <w:b/>
          <w:i w:val="false"/>
          <w:color w:val="000000"/>
        </w:rPr>
        <w:t>веществ, образующих при авариях</w:t>
      </w:r>
      <w:r>
        <w:br/>
      </w:r>
      <w:r>
        <w:rPr>
          <w:rFonts w:ascii="Times New Roman"/>
          <w:b/>
          <w:i w:val="false"/>
          <w:color w:val="000000"/>
        </w:rPr>
        <w:t>(разрушениях, пожарах) зоны опасного химического заражения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Характеристика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Типичные представители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летучие сильнодействующие ядовитые вещества, хранимые в емкостях под давлением (сжатые и сжиженные газы)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Хлор, аммиак, сернистый газ, сероводород, фосген, бромметил, окись углерода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летучие сильнодействующие ядовитые вещества, хранимые в емкостях без давления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 - и аминосоединения ароматического ряда, синильная кислота, нитрил акриловой кислоты, тетраэтилсвинец, хлорная смесь, дифосген, дихлорэтан, хлорпикрин.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Дымящие кислоты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Серная – с плотностью 1.87 и более, азотная – с плотностью 1,4 и более, соляная с плотностью 1,15 и более, хлорсульфоновая и плавиковые кислоты, хлорангидриды серной, сернистой и пиросернистой кислот.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Сыпучие и твердые нелетучие сильнодействующие ядовитые вещества и вещества при хранении до 400 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Сулема, мышьяковистый (мышьяковый) ангидрид, фосфор желтый, алкалоиды, алдрин, дилдрин, арсенат кальция и натрия, арсенид кальция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Сыпучие и твердые летучие сильнодействующие ядовитые вещества и вещества при хранении до 400 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синильной кислоты, цианистая и оксицианистая ртуть, цианистая медь и другие препараты, этилмеркурфосфат, этилмеркурхлорид, меркуран.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