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d7dd" w14:textId="b88d7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12 мая 2008 года № 167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августа 2014 года № 299. Зарегистрировано Департаментом юстиции Актюбинской области 19 сентября 2014 года № 4035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«Об охране, воспроизводстве и использовании животного мира»,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12 мая 2008 года № 167 «Об утверждении перечня рыбохозяйственных водоемов местного значения» (зарегистрированное в реестре государственной регистрации нормативных правовых актов № 3254, опубликованное 10 июня 2008 года в газетах «Ақтөбе», «Актюбинский вестник»)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«</w:t>
      </w:r>
      <w:r>
        <w:rPr>
          <w:rFonts w:ascii="Times New Roman"/>
          <w:b w:val="false"/>
          <w:i w:val="false"/>
          <w:color w:val="000000"/>
          <w:sz w:val="28"/>
        </w:rPr>
        <w:t>Пруды:</w:t>
      </w:r>
      <w:r>
        <w:rPr>
          <w:rFonts w:ascii="Times New Roman"/>
          <w:b w:val="false"/>
          <w:i w:val="false"/>
          <w:color w:val="000000"/>
          <w:sz w:val="28"/>
        </w:rPr>
        <w:t>» дополнить пунктами 10, 11, 12, 13, 14, 15, 16, 17, 18, 19, 20, 21, 22, 23, 24, 25, 26, 27, 28, 29, 30, 31, 32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5690"/>
        <w:gridCol w:w="5690"/>
      </w:tblGrid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«Большой Акай»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«Малый Акай»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 Гай»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«Жоса»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«Богет № 1»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«Богет № 2»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«Каратау-1»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«Каратау-2»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«Карашай»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«Новая»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«Казанка-1»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«Казанка-2» 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«Беляевская»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Актобе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«Большая плотина»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«Птичник»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«Талдысай»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«Чапаевский»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«БАМ»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«Алимбетовская»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«Карьер Бурановский»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«Карьер Чугаевский»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</w:t>
            </w:r>
          </w:p>
        </w:tc>
      </w:tr>
      <w:tr>
        <w:trPr>
          <w:trHeight w:val="31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«Айнакарасу»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