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9cd8" w14:textId="5c19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водного и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июля 2014 года № 231. Зарегистрировано Департаментом юстиции Актюбинской области 6 августа 2014 года № 3984. Утратило силу постановлением акимата Актюбинской области от 5 июня 2015 года № 192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05.06.2015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03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природных ресурсов и регулирования природопользования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признания утратившими силу некоторых решений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2014 года № 231</w:t>
            </w:r>
          </w:p>
          <w:bookmarkEnd w:id="2"/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
</w:t>
      </w:r>
      <w:r>
        <w:rPr>
          <w:rFonts w:ascii="Times New Roman"/>
          <w:b/>
          <w:i w:val="false"/>
          <w:color w:val="000000"/>
        </w:rPr>
        <w:t>
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услуги-бумажная.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услуги, является предоставление услугополучателем (либо его представителем по доверенности) услугодателю заявления в произвольной форме, содержащее сведения относительно обоснования использования подземных вод питьевого качества для целей, не связанных с питьевым и хозяйственно-бытовым водоснабжением, цели водопользования, расчетного объема добычи подземных вод в год и по сезонам, а также количества эксплуатационных и резервных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(либо его представитель по доверенности)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утвержденный постановлением Правительства Республики Казахстан от 03 июня 2014 года № 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документы и направляет ответственному исполнителю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рассматривает документы, подготавливает проект разрешения и направляет его руководителю услугодателя (в течение 30 (тридцати) календарных дней с момента сдачи пакета документов услугодателю);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и направляет разрешение сотруднику канцелярии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регистрирует и выдает разрешение услугополучателю (либо его представителю по доверенности) (не более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водоснабжением на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качества"</w:t>
            </w:r>
          </w:p>
          <w:bookmarkEnd w:id="9"/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– схема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качества для целей,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водоснабжением на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качества"</w:t>
            </w:r>
          </w:p>
          <w:bookmarkEnd w:id="11"/>
        </w:tc>
      </w:tr>
    </w:tbl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
</w:t>
      </w:r>
      <w:r>
        <w:rPr>
          <w:rFonts w:ascii="Times New Roman"/>
          <w:b/>
          <w:i w:val="false"/>
          <w:color w:val="000000"/>
        </w:rPr>
        <w:t>
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2014 года № 231</w:t>
            </w:r>
          </w:p>
          <w:bookmarkEnd w:id="14"/>
        </w:tc>
      </w:tr>
    </w:tbl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
</w:t>
      </w:r>
      <w:r>
        <w:rPr>
          <w:rFonts w:ascii="Times New Roman"/>
          <w:b/>
          <w:i w:val="false"/>
          <w:color w:val="000000"/>
        </w:rPr>
        <w:t>
"Предоставление водных объектов в обособленное или совместное использование на конкурсной основе"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"Предоставление водных объектов в обособленное или совместное использование на конкурсной основе"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услуги-бумажная.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(далее-договор).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услуги,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размещает объявление о предстоящем конкурсе в периодическом печатном издании областного значения и на интернет – ресурсе услугодателя (не позднее 30 (тридцати) рабочих дней до проведения конкурса);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(либо его представитель по доверенности)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использование на конкурсной основе" утвержденного постановлением Правительства Республики Казахстан от 03 июня 2014 года № 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регистрирует документы, подтверждает принятие конкурсной заявки отметкой на его копии с указанием даты и времени приема пакета документов и направляет конкурсную заявку ответственному исполнителю услугодателя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услугодателя предоставляет конкурсные заявки, на рассмотрение конкурсной комиссии (в установленный срок и время указанное в объявлении).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конкурсная комиссия вскрывает, рассматривает конкурсные заявки, подводит итоги конкурса в виде протокола итогов конкурса ( в течение 10 (десяти) рабочих дней) и направляет его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подготавливает постановление акимата области "О предоставлении водного объекта в обособленное или совместное пользование" (в течение 5 (пяти) рабочих дней с момента подписания протокола итогов конкурсной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 акимата области "О предоставлении водного объекта в обособленное или совместное пользование" подготавливает договор (с момента принятия постановления в течение 10 (десяти) рабочих дней) и направляет его руководителю услугодателя (не более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и направляет договор ответственному исполнителю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регистрирует и выдает договор услугополучателю (либо его представителю по доверенности) (не более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конкурсная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использование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основе"</w:t>
            </w:r>
          </w:p>
          <w:bookmarkEnd w:id="19"/>
        </w:tc>
      </w:tr>
    </w:tbl>
    <w:bookmarkStart w:name="z10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использование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использование на конкурсной основе"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  <w:bookmarkEnd w:id="21"/>
        </w:tc>
      </w:tr>
    </w:tbl>
    <w:bookmarkStart w:name="z1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"Выдача лесорубочного и лесного билета"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2"/>
    <w:bookmarkStart w:name="z1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лесорубочного и лесного билета" (далее - государственная услуга) оказывается государственными учреждениями лесного хозяйства (далее – услугодатель),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услуги: бумажная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оказываемой государственной услуги является выдача лесорубочного и (или) лесного билета на бумажном носителе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
Основанием для начала процедуры оказания государственной услуги является заявление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принимает, оформляет заявление и направляет руководителю услугодателя в течение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направляет заявление ответственному исполнителю услугодателя для рассмотрения и оформления документов в течение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 возможность оказания государственной услуги согласно лесоустроительным материалам и нормативно-правовым 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осуществляет выезд на объект вместе с услугополучателем или без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возможность удовлетворения запрашиваемого объема лесопользования и плату за лесопользование. Данные работы должны быть выполнены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случае наличия ограничения на оказания государственной услуги в соответствии с Лесным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нормативно-правовыми актами и (или) лесоустроительными материалами составляет письменный мотивированный ответ об отказе оказания государственной услуги с приложением всех необходимых разъяснительных материалов и направляет услугополучателю за подписью руководителя услугодателя на 2 (второй)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возможности оказания государственной услуги ответственный исполнитель услугодателя сообщает услугополучателю разрешаемый объем лесопользования и сумму налогового сбора подлежащий оплате на 2 (второй)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услугополучатель предоставляет квитанцию об оплате необходимой суммы налогового сбора ответственному исполнителю услугодателя на 3 (третий) рабочий день с момента подачи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услугодателя заполняет лесорубочный и (или) лесной билет и предоставляет руководителю услугодателя на подпись в течение 20 минут после получении квитанции об оплате налогового сбора за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лесорубочный и (или) лесной билет и направляет сотруднику канцелярии в течение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канцелярии вызывает услугополучателя и выдает лесорубочный и (или) лесной билет нарочно на 3 (третий)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или его представитель по доверенности получает нарочно лесорубочный и (или) лесной билет.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
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лесорубочного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билета"</w:t>
            </w:r>
          </w:p>
          <w:bookmarkEnd w:id="26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3237"/>
        <w:gridCol w:w="7156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"Актюбинское лесное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 Жургенова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(7132) 40-20-14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"Больше-Борсукское лесное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Шалкар, улица Лесхозная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(713-35) 21-4-13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"Карабутакское лесное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село Карабутак, улица Алдекешова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(713-39) 25-9-43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"Мартукское лесное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село Мартук, улица Абая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(713-31) 21-3-79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"Темирское лесное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Темир, улица Толганай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(713-46) 79-2-73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"Уилское лесное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село Екпетал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(713-32) 72-1-00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"Хобдинское лесное 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село Хобда, улица Колесникова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 (713-41) 22-0-63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
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лесного билета"</w:t>
            </w:r>
          </w:p>
          <w:bookmarkEnd w:id="35"/>
        </w:tc>
      </w:tr>
    </w:tbl>
    <w:bookmarkStart w:name="z1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6"/>
    <w:bookmarkStart w:name="z1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
"Выдача лесорубочного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билета"</w:t>
            </w:r>
          </w:p>
          <w:bookmarkEnd w:id="38"/>
        </w:tc>
      </w:tr>
    </w:tbl>
    <w:bookmarkStart w:name="z1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лесорубочного и лесного билета"</w:t>
      </w:r>
    </w:p>
    <w:bookmarkEnd w:id="39"/>
    <w:bookmarkStart w:name="z1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