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7b76" w14:textId="a017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сентября 2014 года № 5С-34/2. Зарегистрировано Департаментом юстиции Акмолинской области 15 октября 2014 года № 4398. Утратило силу решением Бурабайского районного маслихата Акмолинской области от 10 ноября 2023 года № 8С-10/1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Бурабайского районного маслихата Акмолинской области от 04.10.2022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на казахском языке, текст на русском языке не меняется, решением Бурабайского районного маслихата Акмолинской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8С-2/14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 с инвалидностью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-в редакции решения Бурабайского районного маслихата Акмолинской области от 04.10.2022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1-в редакции решения Бурабайского районного маслихата Акмолинской области от 04.10.2022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Бурабайского районного маслихата Акмолинской области от 04.10.2022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XXXIV (внеочередной)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Т.Джалмагамбетов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5С-34/2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Бурабайского районного маслихата Акмолинской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7С-28 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Бурабайского районного маслихата Акмолинской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8С-2/14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Бурабайского района" на основании справки из учебного заведения, подтверждающей факт обучения ребенка с инвалидностью на дому.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девяти месячным расчетным показателям ежеквартально на каждого ребенка с инвалидностью.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