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ad8a" w14:textId="273a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20 декабря 2012 года № 5С-12/4 "Об утверждении Правил оказания жилищной помощи малообеспеченным семьям (гражданам)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15 апреля 2014 года № 5С-29/1. Зарегистрировано Департаментом юстиции Акмолинской области 15 мая 2014 года № 4188. Утратило силу решением Бурабайского районного маслихата Акмолинской области от 3 марта 2015 года № 5С-40/5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Бурабайского районного маслихата Акмолинской области от 03.03.2015 № 5С-40/5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«Назначение жилищной помощи»,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«Об утверждении Правил оказания жилищной помощи малообеспеченным семьям (гражданам) по Бурабайскому району» от 20 декабря 2012 года № 5С-12/4 (зарегистрировано в Реестре государственной регистрации нормативных правовых актов № 3627, опубликовано 7 февраля 2013 года в районных газетах «Бурабай» и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Бурабайскому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главы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допустимого уровня расходов семьи (граждан)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Бурабайском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главы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главы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главы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оплата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не превышает предельно-допустимый уровень расходов семьи на эти цели 10 (десять) %;».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XXIX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