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7742" w14:textId="6467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Шортандинского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Шортандинского районного маслихата Акмолинской области от 4 апреля 2014 года № С-26/4. Зарегистрировано Департаментом юстиции Акмолинской области 4 мая 2014 года № 4149. Утратило силу решением Шортандинского районного маслихата Акмолинской области от 08 июня 2016 года № С-4/3</w:t>
      </w:r>
    </w:p>
    <w:p>
      <w:pPr>
        <w:spacing w:after="0"/>
        <w:ind w:left="0"/>
        <w:jc w:val="left"/>
      </w:pPr>
      <w:r>
        <w:rPr>
          <w:rFonts w:ascii="Times New Roman"/>
          <w:b w:val="false"/>
          <w:i w:val="false"/>
          <w:color w:val="ff0000"/>
          <w:sz w:val="28"/>
        </w:rPr>
        <w:t xml:space="preserve">      Сноска. Утратило силу решением Шортандинского районного маслихата Акмолинской области от 08.06.2016 </w:t>
      </w:r>
      <w:r>
        <w:rPr>
          <w:rFonts w:ascii="Times New Roman"/>
          <w:b w:val="false"/>
          <w:i w:val="false"/>
          <w:color w:val="ff0000"/>
          <w:sz w:val="28"/>
        </w:rPr>
        <w:t>№ С-4/3</w:t>
      </w:r>
      <w:r>
        <w:rPr>
          <w:rFonts w:ascii="Times New Roman"/>
          <w:b w:val="false"/>
          <w:i w:val="false"/>
          <w:color w:val="ff0000"/>
          <w:sz w:val="28"/>
        </w:rPr>
        <w:t xml:space="preserve"> (вводится в действие с момента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Типовым регламентом</w:t>
      </w:r>
      <w:r>
        <w:rPr>
          <w:rFonts w:ascii="Times New Roman"/>
          <w:b w:val="false"/>
          <w:i w:val="false"/>
          <w:color w:val="000000"/>
          <w:sz w:val="28"/>
        </w:rPr>
        <w:t xml:space="preserve"> маслихата, утвержденным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Шортандинский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Шортандинского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Председатель сессии районного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А.Фурта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Секретарь районного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Г.Скирда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Шортандинского районного маслихата</w:t>
            </w:r>
            <w:r>
              <w:br/>
            </w:r>
            <w:r>
              <w:rPr>
                <w:rFonts w:ascii="Times New Roman"/>
                <w:b w:val="false"/>
                <w:i w:val="false"/>
                <w:color w:val="000000"/>
                <w:sz w:val="20"/>
              </w:rPr>
              <w:t>от 4 апреля 2014 года № С-26/4</w:t>
            </w:r>
          </w:p>
        </w:tc>
      </w:tr>
    </w:tbl>
    <w:bookmarkStart w:name="z5" w:id="0"/>
    <w:p>
      <w:pPr>
        <w:spacing w:after="0"/>
        <w:ind w:left="0"/>
        <w:jc w:val="left"/>
      </w:pPr>
      <w:r>
        <w:rPr>
          <w:rFonts w:ascii="Times New Roman"/>
          <w:b/>
          <w:i w:val="false"/>
          <w:color w:val="000000"/>
        </w:rPr>
        <w:t xml:space="preserve"> Регламент Шортандинского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Шортандинского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Шортандинской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Шортандинского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В случае разногласия по повестке дня голосование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Шортандинского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маслихата района приглашаются аким района, его заместители, акимы поселков и сел Шортандинского района,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 района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19. Подготовка проектов нормативных правовых актов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нормативных правовых актах" и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Проекты решений и приложенные документы к ним предоставляются в районный маслихат уполномоченными органами - разработчиками на государственном и русском языках, согласованные с заинтересованными органами, подписанные.</w:t>
      </w:r>
      <w:r>
        <w:br/>
      </w:r>
      <w:r>
        <w:rPr>
          <w:rFonts w:ascii="Times New Roman"/>
          <w:b w:val="false"/>
          <w:i w:val="false"/>
          <w:color w:val="000000"/>
          <w:sz w:val="28"/>
        </w:rPr>
        <w:t>
      </w:t>
      </w:r>
      <w:r>
        <w:rPr>
          <w:rFonts w:ascii="Times New Roman"/>
          <w:b w:val="false"/>
          <w:i w:val="false"/>
          <w:color w:val="000000"/>
          <w:sz w:val="28"/>
        </w:rPr>
        <w:t>20.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для включения рассматриваемого вопроса в повестку дня заседания сессии или для доработки и дополнительного согласования.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21.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22.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23.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24.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26.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27.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29. Проект бюджета Шортандинского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Шортандинского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Шортандинского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на сессии районного маслихата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31. При уточнении бюджета Шортандинского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32. Маслихат осуществляет контроль за исполнением местного бюджета, программ развития территорий путем заслушивания отчетов акима Шортандинского района.</w:t>
      </w:r>
      <w:r>
        <w:br/>
      </w:r>
      <w:r>
        <w:rPr>
          <w:rFonts w:ascii="Times New Roman"/>
          <w:b w:val="false"/>
          <w:i w:val="false"/>
          <w:color w:val="000000"/>
          <w:sz w:val="28"/>
        </w:rPr>
        <w:t>
      </w:t>
      </w:r>
      <w:r>
        <w:rPr>
          <w:rFonts w:ascii="Times New Roman"/>
          <w:b w:val="false"/>
          <w:i w:val="false"/>
          <w:color w:val="000000"/>
          <w:sz w:val="28"/>
        </w:rPr>
        <w:t xml:space="preserve">33. Маслихат заслушивает на сессии отчет акима Шортандинского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34. Маслихат заслушивает отчеты председателя сессии,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районного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35. Отчет ревизионной комиссии Акмолинской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36. Районный маслихат не реже одного раза в год отчитывается перед населением о проделанной работе маслихата, деятельности его постоянных комиссий и иных органов.</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37. Депутат маслихата по вопросам, отнесенным к компетенции маслихата, обращается с официальным письменным запросом к акиму района, председателю и члену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38. Запросы, вносимые до начала сессии, подаются председателю сессии, секретарю районного маслихата и рассматриваются на ее заседании при решении вопроса о включении их в повестку дня сессии. Копия запроса направляется секретарем районного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39.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40.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41.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3"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42.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44.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58"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45.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46.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47.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2"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48.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49.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50.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51.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52.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68"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53.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54.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55.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2"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56.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57.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58.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59.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77"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60.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61.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62.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63.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64.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65.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4"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66.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67.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68.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