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2100" w14:textId="1ca2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Жаксынского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16 апреля 2014 года № 5ВС-27-4. Зарегистрировано Департаментом юстиции Акмолинской области 16 мая 2014 года № 4191. Утратило силу решением Жаксынского районного маслихата Акмолинской области от 16 июня 2016 года №6BC-4-7</w:t>
      </w:r>
    </w:p>
    <w:p>
      <w:pPr>
        <w:spacing w:after="0"/>
        <w:ind w:left="0"/>
        <w:jc w:val="left"/>
      </w:pPr>
      <w:r>
        <w:rPr>
          <w:rFonts w:ascii="Times New Roman"/>
          <w:b w:val="false"/>
          <w:i w:val="false"/>
          <w:color w:val="ff0000"/>
          <w:sz w:val="28"/>
        </w:rPr>
        <w:t xml:space="preserve">      Сноска. Утратило силу решением Жаксынского районного маслихата Акмолинской области от 16.06.2016 </w:t>
      </w:r>
      <w:r>
        <w:rPr>
          <w:rFonts w:ascii="Times New Roman"/>
          <w:b w:val="false"/>
          <w:i w:val="false"/>
          <w:color w:val="ff0000"/>
          <w:sz w:val="28"/>
        </w:rPr>
        <w:t>№ 6BC-4-7</w:t>
      </w:r>
      <w:r>
        <w:rPr>
          <w:rFonts w:ascii="Times New Roman"/>
          <w:b w:val="false"/>
          <w:i w:val="false"/>
          <w:color w:val="ff0000"/>
          <w:sz w:val="28"/>
        </w:rPr>
        <w:t xml:space="preserve"> (вступает в силу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Жаксынский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Жаксынского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xml:space="preserve"> </w:t>
            </w:r>
            <w:r>
              <w:rPr>
                <w:rFonts w:ascii="Times New Roman"/>
                <w:b w:val="false"/>
                <w:i/>
                <w:color w:val="000000"/>
                <w:sz w:val="20"/>
              </w:rPr>
              <w:t>Жаксынского</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w:t>
            </w:r>
            <w:r>
              <w:rPr>
                <w:rFonts w:ascii="Times New Roman"/>
                <w:b w:val="false"/>
                <w:i/>
                <w:color w:val="000000"/>
                <w:sz w:val="20"/>
              </w:rPr>
              <w:t>Жаксынского</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Жаксынского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от 16 апреля 2014 </w:t>
            </w:r>
            <w:r>
              <w:br/>
            </w:r>
            <w:r>
              <w:rPr>
                <w:rFonts w:ascii="Times New Roman"/>
                <w:b w:val="false"/>
                <w:i w:val="false"/>
                <w:color w:val="000000"/>
                <w:sz w:val="20"/>
              </w:rPr>
              <w:t>года № 5ВС-27-4</w:t>
            </w:r>
          </w:p>
        </w:tc>
      </w:tr>
    </w:tbl>
    <w:bookmarkStart w:name="z5" w:id="0"/>
    <w:p>
      <w:pPr>
        <w:spacing w:after="0"/>
        <w:ind w:left="0"/>
        <w:jc w:val="left"/>
      </w:pPr>
      <w:r>
        <w:rPr>
          <w:rFonts w:ascii="Times New Roman"/>
          <w:b/>
          <w:i w:val="false"/>
          <w:color w:val="000000"/>
        </w:rPr>
        <w:t xml:space="preserve"> Регламент Жаксынского районного маслихата пятого созыва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Жаксынского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Жаксынского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Жаксынского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Жаксынского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города республиканского значения и столицы приглашаются аким района городов 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в департаменте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Жаксынского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Жаксынского районного маслихата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Жаксынского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Жаксынского районного маслихата не позднее двухнедельного срока после подписания областного бюджета.</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бюджета соответствующей территории на внеочередной сессии маслихата в течение двух дней со дня принятия решения о созыве сессии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местного бюджета, программ развития территорий путем заслушивания отчетов акима Жаксынского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Жаксынского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br/>
      </w:r>
      <w:r>
        <w:rPr>
          <w:rFonts w:ascii="Times New Roman"/>
          <w:b w:val="false"/>
          <w:i w:val="false"/>
          <w:color w:val="000000"/>
          <w:sz w:val="28"/>
        </w:rPr>
        <w:t>
      </w:t>
      </w:r>
      <w:r>
        <w:rPr>
          <w:rFonts w:ascii="Times New Roman"/>
          <w:b w:val="false"/>
          <w:i w:val="false"/>
          <w:color w:val="000000"/>
          <w:sz w:val="28"/>
        </w:rPr>
        <w:t>34.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 Отчет маслихата предоставляется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 в средствах массовой информации.</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района, председателю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w:t>
      </w:r>
      <w:r>
        <w:br/>
      </w: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w:t>
      </w:r>
      <w:r>
        <w:br/>
      </w:r>
      <w:r>
        <w:rPr>
          <w:rFonts w:ascii="Times New Roman"/>
          <w:b w:val="false"/>
          <w:i w:val="false"/>
          <w:color w:val="000000"/>
          <w:sz w:val="28"/>
        </w:rPr>
        <w:t>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