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1764" w14:textId="1f41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Есильского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27 февраля 2014 года № 29/4. Зарегистрировано Департаментом юстиции Акмолинской области 8 апреля 2014 года № 4073. Утратило силу решением Есильского районного маслихата Акмолинской области от 21 июня 2016 года № 5/4</w:t>
      </w:r>
    </w:p>
    <w:p>
      <w:pPr>
        <w:spacing w:after="0"/>
        <w:ind w:left="0"/>
        <w:jc w:val="left"/>
      </w:pPr>
      <w:r>
        <w:rPr>
          <w:rFonts w:ascii="Times New Roman"/>
          <w:b w:val="false"/>
          <w:i w:val="false"/>
          <w:color w:val="ff0000"/>
          <w:sz w:val="28"/>
        </w:rPr>
        <w:t xml:space="preserve">      Сноска. Утратило силу решением Есильского районного маслихата Акмолинской области от 21.06.2016 </w:t>
      </w:r>
      <w:r>
        <w:rPr>
          <w:rFonts w:ascii="Times New Roman"/>
          <w:b w:val="false"/>
          <w:i w:val="false"/>
          <w:color w:val="ff0000"/>
          <w:sz w:val="28"/>
        </w:rPr>
        <w:t>№ 5/4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Есильский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Есильского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С.Тулебаев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27 февраля 2014 года № 29/4</w:t>
            </w:r>
          </w:p>
        </w:tc>
      </w:tr>
    </w:tbl>
    <w:bookmarkStart w:name="z5" w:id="0"/>
    <w:p>
      <w:pPr>
        <w:spacing w:after="0"/>
        <w:ind w:left="0"/>
        <w:jc w:val="left"/>
      </w:pPr>
      <w:r>
        <w:rPr>
          <w:rFonts w:ascii="Times New Roman"/>
          <w:b/>
          <w:i w:val="false"/>
          <w:color w:val="000000"/>
        </w:rPr>
        <w:t xml:space="preserve"> Регламент Есильского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Есильского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Есильского районного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избирания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На сессии районного маслихата приглашаются акимы района, города Есиль, сел, поселка Красногорский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местного исполнительного органа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в Департаменте юстиции Акмолинской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исполнительных органов района.</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экономики и финансов Есильского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района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Акмолинской области об исполнении бюджета района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 и иных органов.</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города Есиль, сел, поселка Красногорский,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сессий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образовывают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могут по собственной инициативе или решению маслихата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25"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на сессии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33"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42"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54"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